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FC4" w:rsidRPr="006E5FC4" w:rsidRDefault="006E5FC4" w:rsidP="006E5FC4">
      <w:pPr>
        <w:bidi/>
        <w:spacing w:after="0" w:line="240" w:lineRule="auto"/>
        <w:rPr>
          <w:rFonts w:ascii="Times New Roman" w:hAnsi="Times New Roman" w:cs="B Lotus" w:hint="cs"/>
          <w:b/>
          <w:bCs/>
          <w:sz w:val="24"/>
          <w:szCs w:val="24"/>
          <w:rtl/>
          <w:lang w:bidi="fa-IR"/>
        </w:rPr>
      </w:pPr>
      <w:r w:rsidRPr="00E87639">
        <w:rPr>
          <w:rFonts w:ascii="Times New Roman" w:hAnsi="Times New Roman" w:cs="B Lotus" w:hint="cs"/>
          <w:b/>
          <w:bCs/>
          <w:sz w:val="20"/>
          <w:szCs w:val="24"/>
          <w:rtl/>
          <w:lang w:bidi="fa-IR"/>
        </w:rPr>
        <w:t>شهریار شکر‌پور</w:t>
      </w:r>
      <w:r w:rsidR="00211037">
        <w:rPr>
          <w:rStyle w:val="FootnoteReference"/>
          <w:rFonts w:ascii="Times New Roman" w:hAnsi="Times New Roman" w:cs="B Lotus"/>
          <w:b/>
          <w:bCs/>
          <w:sz w:val="20"/>
          <w:szCs w:val="24"/>
          <w:rtl/>
          <w:lang w:bidi="fa-IR"/>
        </w:rPr>
        <w:footnoteReference w:id="1"/>
      </w:r>
      <w:r>
        <w:rPr>
          <w:rFonts w:ascii="Times New Roman" w:hAnsi="Times New Roman" w:cs="B Lotus" w:hint="cs"/>
          <w:b/>
          <w:bCs/>
          <w:sz w:val="20"/>
          <w:szCs w:val="24"/>
          <w:rtl/>
          <w:lang w:bidi="fa-IR"/>
        </w:rPr>
        <w:t xml:space="preserve"> ، </w:t>
      </w:r>
      <w:r>
        <w:rPr>
          <w:rFonts w:ascii="Times New Roman" w:hAnsi="Times New Roman" w:cs="B Lotus" w:hint="cs"/>
          <w:b/>
          <w:bCs/>
          <w:sz w:val="24"/>
          <w:szCs w:val="24"/>
          <w:rtl/>
          <w:lang w:bidi="fa-IR"/>
        </w:rPr>
        <w:t>محمود طاووسی</w:t>
      </w:r>
      <w:r w:rsidR="00211037">
        <w:rPr>
          <w:rStyle w:val="FootnoteReference"/>
          <w:rFonts w:ascii="Times New Roman" w:hAnsi="Times New Roman" w:cs="B Lotus"/>
          <w:b/>
          <w:bCs/>
          <w:sz w:val="24"/>
          <w:szCs w:val="24"/>
          <w:rtl/>
          <w:lang w:bidi="fa-IR"/>
        </w:rPr>
        <w:footnoteReference w:id="2"/>
      </w:r>
      <w:r w:rsidR="00211037">
        <w:rPr>
          <w:rFonts w:ascii="Times New Roman" w:hAnsi="Times New Roman" w:cs="B Lotus" w:hint="cs"/>
          <w:b/>
          <w:bCs/>
          <w:sz w:val="24"/>
          <w:szCs w:val="24"/>
          <w:rtl/>
          <w:lang w:bidi="fa-IR"/>
        </w:rPr>
        <w:t xml:space="preserve"> ، عبدالله قوچاني</w:t>
      </w:r>
      <w:r w:rsidR="00211037">
        <w:rPr>
          <w:rStyle w:val="FootnoteReference"/>
          <w:rFonts w:ascii="Times New Roman" w:hAnsi="Times New Roman" w:cs="B Lotus"/>
          <w:b/>
          <w:bCs/>
          <w:sz w:val="24"/>
          <w:szCs w:val="24"/>
          <w:rtl/>
          <w:lang w:bidi="fa-IR"/>
        </w:rPr>
        <w:footnoteReference w:id="3"/>
      </w:r>
    </w:p>
    <w:p w:rsidR="006E5FC4" w:rsidRDefault="006E5FC4" w:rsidP="006E5FC4">
      <w:pPr>
        <w:bidi/>
        <w:spacing w:after="0" w:line="240" w:lineRule="auto"/>
        <w:jc w:val="center"/>
        <w:rPr>
          <w:rFonts w:ascii="Times New Roman" w:hAnsi="Times New Roman" w:cs="B Lotus" w:hint="cs"/>
          <w:b/>
          <w:bCs/>
          <w:sz w:val="32"/>
          <w:szCs w:val="32"/>
          <w:rtl/>
          <w:lang w:bidi="fa-IR"/>
        </w:rPr>
      </w:pPr>
    </w:p>
    <w:p w:rsidR="006E5FC4" w:rsidRPr="00E87639" w:rsidRDefault="006E5FC4" w:rsidP="006E5FC4">
      <w:pPr>
        <w:bidi/>
        <w:spacing w:after="0" w:line="240" w:lineRule="auto"/>
        <w:jc w:val="center"/>
        <w:rPr>
          <w:rFonts w:ascii="Times New Roman" w:hAnsi="Times New Roman" w:cs="B Lotus" w:hint="cs"/>
          <w:b/>
          <w:bCs/>
          <w:sz w:val="32"/>
          <w:szCs w:val="32"/>
          <w:rtl/>
          <w:lang w:bidi="fa-IR"/>
        </w:rPr>
      </w:pPr>
      <w:r w:rsidRPr="00E87639">
        <w:rPr>
          <w:rFonts w:ascii="Times New Roman" w:hAnsi="Times New Roman" w:cs="B Lotus" w:hint="cs"/>
          <w:b/>
          <w:bCs/>
          <w:sz w:val="32"/>
          <w:szCs w:val="32"/>
          <w:rtl/>
          <w:lang w:bidi="fa-IR"/>
        </w:rPr>
        <w:t>بازتاب رهیافت‌های فرهنگی و اجتماعی عصر ایلخانی بر کاشی‌های زرین‌فام تخت سلیمان</w:t>
      </w:r>
      <w:r w:rsidR="001C4146">
        <w:rPr>
          <w:rStyle w:val="FootnoteReference"/>
          <w:rFonts w:ascii="Times New Roman" w:hAnsi="Times New Roman" w:cs="B Lotus"/>
          <w:b/>
          <w:bCs/>
          <w:sz w:val="32"/>
          <w:szCs w:val="32"/>
          <w:rtl/>
          <w:lang w:bidi="fa-IR"/>
        </w:rPr>
        <w:footnoteReference w:id="4"/>
      </w:r>
    </w:p>
    <w:p w:rsidR="006E5FC4" w:rsidRPr="00E87639" w:rsidRDefault="006E5FC4" w:rsidP="006E5FC4">
      <w:pPr>
        <w:bidi/>
        <w:spacing w:after="0" w:line="240" w:lineRule="auto"/>
        <w:rPr>
          <w:rFonts w:ascii="Times New Roman" w:hAnsi="Times New Roman" w:cs="B Lotus"/>
          <w:b/>
          <w:bCs/>
          <w:sz w:val="32"/>
          <w:szCs w:val="32"/>
          <w:rtl/>
          <w:lang w:bidi="fa-IR"/>
        </w:rPr>
      </w:pPr>
    </w:p>
    <w:p w:rsidR="006E5FC4" w:rsidRPr="001C4146" w:rsidRDefault="006E5FC4" w:rsidP="006E5FC4">
      <w:pPr>
        <w:bidi/>
        <w:spacing w:after="0" w:line="240" w:lineRule="auto"/>
        <w:rPr>
          <w:rFonts w:ascii="Times New Roman" w:hAnsi="Times New Roman" w:cs="B Lotus"/>
          <w:b/>
          <w:bCs/>
          <w:sz w:val="32"/>
          <w:szCs w:val="32"/>
          <w:rtl/>
          <w:lang w:bidi="fa-IR"/>
        </w:rPr>
      </w:pPr>
      <w:r w:rsidRPr="001C4146">
        <w:rPr>
          <w:rFonts w:ascii="Times New Roman" w:hAnsi="Times New Roman" w:cs="B Lotus" w:hint="cs"/>
          <w:b/>
          <w:bCs/>
          <w:sz w:val="32"/>
          <w:szCs w:val="32"/>
          <w:rtl/>
          <w:lang w:bidi="fa-IR"/>
        </w:rPr>
        <w:t>چکیده</w:t>
      </w:r>
    </w:p>
    <w:p w:rsidR="006E5FC4" w:rsidRPr="00E87639" w:rsidRDefault="006E5FC4" w:rsidP="006E5FC4">
      <w:pPr>
        <w:bidi/>
        <w:spacing w:after="0" w:line="240" w:lineRule="auto"/>
        <w:jc w:val="both"/>
        <w:rPr>
          <w:rFonts w:ascii="Times New Roman" w:hAnsi="Times New Roman" w:cs="B Lotus"/>
          <w:sz w:val="20"/>
          <w:szCs w:val="24"/>
          <w:rtl/>
          <w:lang w:bidi="fa-IR"/>
        </w:rPr>
      </w:pPr>
      <w:r w:rsidRPr="00E87639">
        <w:rPr>
          <w:rFonts w:ascii="Times New Roman" w:hAnsi="Times New Roman" w:cs="B Lotus" w:hint="cs"/>
          <w:sz w:val="20"/>
          <w:szCs w:val="24"/>
          <w:rtl/>
          <w:lang w:bidi="fa-IR"/>
        </w:rPr>
        <w:t>پس از استقرار حکومت ایلخانی در ایران، مغولان فاتح به دنبال کسب مشروعیت و به‌منظور تداوم حکومتی که ماهیتی نظامی داشت روش دیگری را اتخاذ کردند که می‌توان از آن به‌عنوان سیاست‌های فرهنگی نام برد. در اشاعه این سیاست‌ها که مبتنی بر حمایت از فعالیت‌های فرهنگی و هنری، اقدامات عمرانی و بازسازی ویرانه‌های حاصل از جنگ و درگیری های خونین بود، وزراء، دبیران و هنرمندان ایرانی نقش به‌سزایی را بر عهده داشتند که نمود بارز آن را می‌توان در مجموعه تخت سلیمان، به‌عنوان کاخ تابستانی حکام مغولی و میراث عظیم تمدن و فرهنگ ایران‌زمین مشاهده کرد. از این‌رو کوشش ایلخانان برای کسب مشروعیت و تثبیت حکومت، آثار هنری وابسته به دستگاه قدرت از جمله کاشی‌های زرین‌فام تخت سلیمان را تبدیل به رسانه‌ای کرده است که از طریق آن به نمایش قدرت، اقتدار و مشروعیت پرداخته است. نظام‌های کلامی و دیداری این کاشی‌ها در قالب یک مجموعه واحد با تعداد بی‌شماری از نمادها و مفاهیم در کنار یکدیگر، به بیان پیام هنرمند و ایده قدرت از جانب حکومت می‌پردازد. این نوشتار به ارتباط میان تحولات اجتماعی و هنر در کاشی‌های زرین‌فام تخت سلیمان با رویکرد تحلیل گفتمانی می‌پردازد که در نهایت با تحلیل عناصر بصری و کلامی این کاشی‌ها، بازتاب گفتمان قدرت و رهیافت‌های فرهنگی و اجتماعی آن را بر ساختار هنری کاشی‌های زرین‌فام تخت سلیمان نشان می‌دهد.</w:t>
      </w:r>
    </w:p>
    <w:p w:rsidR="006E5FC4" w:rsidRPr="00E87639" w:rsidRDefault="006E5FC4" w:rsidP="006E5FC4">
      <w:pPr>
        <w:bidi/>
        <w:spacing w:after="0" w:line="240" w:lineRule="auto"/>
        <w:jc w:val="both"/>
        <w:rPr>
          <w:rFonts w:ascii="Times New Roman" w:hAnsi="Times New Roman" w:cs="B Lotus" w:hint="cs"/>
          <w:sz w:val="20"/>
          <w:szCs w:val="24"/>
          <w:rtl/>
          <w:lang w:bidi="fa-IR"/>
        </w:rPr>
      </w:pPr>
    </w:p>
    <w:p w:rsidR="006E5FC4" w:rsidRPr="00E87639" w:rsidRDefault="006E5FC4" w:rsidP="006E5FC4">
      <w:pPr>
        <w:bidi/>
        <w:spacing w:after="0" w:line="240" w:lineRule="auto"/>
        <w:jc w:val="both"/>
        <w:rPr>
          <w:rFonts w:ascii="Times New Roman" w:hAnsi="Times New Roman" w:cs="B Lotus"/>
          <w:sz w:val="20"/>
          <w:szCs w:val="24"/>
          <w:rtl/>
          <w:lang w:bidi="fa-IR"/>
        </w:rPr>
      </w:pPr>
      <w:r w:rsidRPr="001C4146">
        <w:rPr>
          <w:rFonts w:ascii="Times New Roman" w:hAnsi="Times New Roman" w:cs="B Lotus" w:hint="cs"/>
          <w:b/>
          <w:bCs/>
          <w:sz w:val="32"/>
          <w:szCs w:val="32"/>
          <w:rtl/>
          <w:lang w:bidi="fa-IR"/>
        </w:rPr>
        <w:t>واژه‌های کلیدی</w:t>
      </w:r>
      <w:r w:rsidRPr="001C4146">
        <w:rPr>
          <w:rFonts w:ascii="Times New Roman" w:hAnsi="Times New Roman" w:cs="B Lotus" w:hint="cs"/>
          <w:sz w:val="32"/>
          <w:szCs w:val="32"/>
          <w:rtl/>
          <w:lang w:bidi="fa-IR"/>
        </w:rPr>
        <w:t>:</w:t>
      </w:r>
      <w:r w:rsidRPr="00E87639">
        <w:rPr>
          <w:rFonts w:ascii="Times New Roman" w:hAnsi="Times New Roman" w:cs="B Lotus" w:hint="cs"/>
          <w:sz w:val="20"/>
          <w:szCs w:val="24"/>
          <w:rtl/>
          <w:lang w:bidi="fa-IR"/>
        </w:rPr>
        <w:t xml:space="preserve"> گفتمان</w:t>
      </w:r>
      <w:r w:rsidRPr="00E87639">
        <w:rPr>
          <w:rFonts w:ascii="Times New Roman" w:hAnsi="Times New Roman" w:cs="B Lotus" w:hint="cs"/>
          <w:b/>
          <w:bCs/>
          <w:sz w:val="20"/>
          <w:szCs w:val="24"/>
          <w:rtl/>
          <w:lang w:bidi="fa-IR"/>
        </w:rPr>
        <w:t>،</w:t>
      </w:r>
      <w:r w:rsidRPr="00E87639">
        <w:rPr>
          <w:rFonts w:ascii="Times New Roman" w:hAnsi="Times New Roman" w:cs="B Lotus" w:hint="cs"/>
          <w:sz w:val="20"/>
          <w:szCs w:val="24"/>
          <w:rtl/>
          <w:lang w:bidi="fa-IR"/>
        </w:rPr>
        <w:t xml:space="preserve"> ایلخانان، تخت سلیمان</w:t>
      </w:r>
      <w:r w:rsidRPr="00E87639">
        <w:rPr>
          <w:rFonts w:ascii="Times New Roman" w:hAnsi="Times New Roman" w:cs="B Lotus" w:hint="cs"/>
          <w:b/>
          <w:bCs/>
          <w:sz w:val="20"/>
          <w:szCs w:val="24"/>
          <w:rtl/>
          <w:lang w:bidi="fa-IR"/>
        </w:rPr>
        <w:t>،</w:t>
      </w:r>
      <w:r w:rsidRPr="00E87639">
        <w:rPr>
          <w:rFonts w:ascii="Times New Roman" w:hAnsi="Times New Roman" w:cs="B Lotus" w:hint="cs"/>
          <w:sz w:val="20"/>
          <w:szCs w:val="24"/>
          <w:rtl/>
          <w:lang w:bidi="fa-IR"/>
        </w:rPr>
        <w:t xml:space="preserve"> کاشی زرین‌فام.</w:t>
      </w:r>
    </w:p>
    <w:p w:rsidR="009D7AF8" w:rsidRDefault="009D7AF8" w:rsidP="006E5FC4">
      <w:pPr>
        <w:bidi/>
        <w:rPr>
          <w:rFonts w:hint="cs"/>
          <w:rtl/>
          <w:lang w:bidi="fa-IR"/>
        </w:rPr>
      </w:pPr>
    </w:p>
    <w:sectPr w:rsidR="009D7A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317" w:rsidRDefault="00344317" w:rsidP="00211037">
      <w:pPr>
        <w:spacing w:after="0" w:line="240" w:lineRule="auto"/>
      </w:pPr>
      <w:r>
        <w:separator/>
      </w:r>
    </w:p>
  </w:endnote>
  <w:endnote w:type="continuationSeparator" w:id="0">
    <w:p w:rsidR="00344317" w:rsidRDefault="00344317" w:rsidP="00211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43" w:usb2="00000009" w:usb3="00000000" w:csb0="000001FF" w:csb1="00000000"/>
  </w:font>
  <w:font w:name="Lotus">
    <w:altName w:val="Courier New"/>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317" w:rsidRDefault="00344317" w:rsidP="00211037">
      <w:pPr>
        <w:spacing w:after="0" w:line="240" w:lineRule="auto"/>
      </w:pPr>
      <w:r>
        <w:separator/>
      </w:r>
    </w:p>
  </w:footnote>
  <w:footnote w:type="continuationSeparator" w:id="0">
    <w:p w:rsidR="00344317" w:rsidRDefault="00344317" w:rsidP="00211037">
      <w:pPr>
        <w:spacing w:after="0" w:line="240" w:lineRule="auto"/>
      </w:pPr>
      <w:r>
        <w:continuationSeparator/>
      </w:r>
    </w:p>
  </w:footnote>
  <w:footnote w:id="1">
    <w:p w:rsidR="009E719C" w:rsidRDefault="00211037" w:rsidP="009E719C">
      <w:pPr>
        <w:pStyle w:val="FootnoteText"/>
        <w:bidi/>
        <w:rPr>
          <w:rFonts w:cs="B Lotus" w:hint="cs"/>
          <w:sz w:val="24"/>
          <w:szCs w:val="24"/>
          <w:rtl/>
          <w:lang w:bidi="fa-IR"/>
        </w:rPr>
      </w:pPr>
      <w:r w:rsidRPr="004D4004">
        <w:rPr>
          <w:rStyle w:val="FootnoteReference"/>
          <w:rFonts w:cs="B Lotus"/>
          <w:sz w:val="24"/>
          <w:szCs w:val="24"/>
        </w:rPr>
        <w:footnoteRef/>
      </w:r>
      <w:r w:rsidRPr="004D4004">
        <w:rPr>
          <w:rFonts w:cs="B Lotus"/>
          <w:sz w:val="24"/>
          <w:szCs w:val="24"/>
        </w:rPr>
        <w:t xml:space="preserve"> </w:t>
      </w:r>
      <w:r w:rsidR="00944639" w:rsidRPr="004D4004">
        <w:rPr>
          <w:rFonts w:cs="B Lotus" w:hint="cs"/>
          <w:sz w:val="24"/>
          <w:szCs w:val="24"/>
          <w:rtl/>
          <w:lang w:bidi="fa-IR"/>
        </w:rPr>
        <w:t>دانشجوی دکتر</w:t>
      </w:r>
      <w:r w:rsidR="00944639" w:rsidRPr="004D4004">
        <w:rPr>
          <w:rFonts w:cs="B Lotus" w:hint="cs"/>
          <w:sz w:val="24"/>
          <w:szCs w:val="24"/>
          <w:rtl/>
          <w:lang w:bidi="fa-IR"/>
        </w:rPr>
        <w:t>ی پژوهش هنر، دانشگاه تربیت مدرس ، استان تهران ، شهر تهران</w:t>
      </w:r>
    </w:p>
    <w:p w:rsidR="00944639" w:rsidRPr="004D4004" w:rsidRDefault="00944639" w:rsidP="009E719C">
      <w:pPr>
        <w:pStyle w:val="FootnoteText"/>
        <w:rPr>
          <w:rFonts w:cs="B Lotus" w:hint="cs"/>
          <w:sz w:val="24"/>
          <w:szCs w:val="24"/>
          <w:rtl/>
          <w:lang w:bidi="fa-IR"/>
        </w:rPr>
      </w:pPr>
      <w:r w:rsidRPr="004D4004">
        <w:rPr>
          <w:rFonts w:cs="B Lotus"/>
          <w:sz w:val="24"/>
          <w:szCs w:val="24"/>
          <w:lang w:bidi="fa-IR"/>
        </w:rPr>
        <w:t>email: shahryar.ph@gmail.com</w:t>
      </w:r>
    </w:p>
  </w:footnote>
  <w:footnote w:id="2">
    <w:p w:rsidR="009E719C" w:rsidRDefault="00211037" w:rsidP="00DE54A9">
      <w:pPr>
        <w:pStyle w:val="FootnoteText"/>
        <w:bidi/>
        <w:rPr>
          <w:rFonts w:cs="B Lotus" w:hint="cs"/>
          <w:sz w:val="24"/>
          <w:szCs w:val="24"/>
          <w:rtl/>
          <w:lang w:bidi="fa-IR"/>
        </w:rPr>
      </w:pPr>
      <w:r w:rsidRPr="004D4004">
        <w:rPr>
          <w:rStyle w:val="FootnoteReference"/>
          <w:rFonts w:cs="B Lotus"/>
          <w:sz w:val="24"/>
          <w:szCs w:val="24"/>
        </w:rPr>
        <w:footnoteRef/>
      </w:r>
      <w:r w:rsidRPr="004D4004">
        <w:rPr>
          <w:rFonts w:cs="B Lotus"/>
          <w:sz w:val="24"/>
          <w:szCs w:val="24"/>
        </w:rPr>
        <w:t xml:space="preserve"> </w:t>
      </w:r>
      <w:r w:rsidR="00DE54A9" w:rsidRPr="004D4004">
        <w:rPr>
          <w:rFonts w:cs="B Lotus" w:hint="cs"/>
          <w:sz w:val="24"/>
          <w:szCs w:val="24"/>
          <w:rtl/>
          <w:lang w:bidi="fa-IR"/>
        </w:rPr>
        <w:t>استاد دانشگاه تربیت مدرس</w:t>
      </w:r>
      <w:r w:rsidR="00DE54A9" w:rsidRPr="004D4004">
        <w:rPr>
          <w:rFonts w:cs="B Lotus" w:hint="cs"/>
          <w:sz w:val="24"/>
          <w:szCs w:val="24"/>
          <w:rtl/>
          <w:lang w:bidi="fa-IR"/>
        </w:rPr>
        <w:t xml:space="preserve"> ، استان تهران ، شهر تهران (نويسنده مسئول) </w:t>
      </w:r>
    </w:p>
    <w:p w:rsidR="00211037" w:rsidRPr="004D4004" w:rsidRDefault="00DE54A9" w:rsidP="009E719C">
      <w:pPr>
        <w:pStyle w:val="FootnoteText"/>
        <w:rPr>
          <w:rFonts w:cs="B Lotus"/>
          <w:sz w:val="24"/>
          <w:szCs w:val="24"/>
          <w:lang w:bidi="fa-IR"/>
        </w:rPr>
      </w:pPr>
      <w:r w:rsidRPr="004D4004">
        <w:rPr>
          <w:rFonts w:cs="B Lotus"/>
          <w:sz w:val="24"/>
          <w:szCs w:val="24"/>
          <w:lang w:bidi="fa-IR"/>
        </w:rPr>
        <w:t>email: m.tavaoosi@yahoo.com</w:t>
      </w:r>
      <w:bookmarkStart w:id="0" w:name="_GoBack"/>
      <w:bookmarkEnd w:id="0"/>
    </w:p>
  </w:footnote>
  <w:footnote w:id="3">
    <w:p w:rsidR="00211037" w:rsidRDefault="00211037" w:rsidP="00211037">
      <w:pPr>
        <w:pStyle w:val="FootnoteText"/>
        <w:bidi/>
        <w:rPr>
          <w:rFonts w:cs="B Lotus" w:hint="cs"/>
          <w:sz w:val="24"/>
          <w:szCs w:val="24"/>
          <w:rtl/>
        </w:rPr>
      </w:pPr>
      <w:r w:rsidRPr="004D4004">
        <w:rPr>
          <w:rStyle w:val="FootnoteReference"/>
          <w:rFonts w:cs="B Lotus"/>
          <w:sz w:val="24"/>
          <w:szCs w:val="24"/>
        </w:rPr>
        <w:footnoteRef/>
      </w:r>
      <w:r w:rsidRPr="004D4004">
        <w:rPr>
          <w:rFonts w:cs="B Lotus"/>
          <w:sz w:val="24"/>
          <w:szCs w:val="24"/>
        </w:rPr>
        <w:t xml:space="preserve"> </w:t>
      </w:r>
      <w:r w:rsidR="004D4004">
        <w:rPr>
          <w:rFonts w:cs="B Lotus" w:hint="cs"/>
          <w:sz w:val="24"/>
          <w:szCs w:val="24"/>
          <w:rtl/>
        </w:rPr>
        <w:t>محقق پژوهشكده زبان ، سازمان ميراث فرهنگي ، صنايع دستي و گردشگري ، استان تهران ، شهر تهران</w:t>
      </w:r>
    </w:p>
    <w:p w:rsidR="00A64E92" w:rsidRPr="004D4004" w:rsidRDefault="00A64E92" w:rsidP="00A64E92">
      <w:pPr>
        <w:pStyle w:val="FootnoteText"/>
        <w:rPr>
          <w:rFonts w:cs="B Lotus"/>
          <w:sz w:val="24"/>
          <w:szCs w:val="24"/>
          <w:lang w:bidi="fa-IR"/>
        </w:rPr>
      </w:pPr>
      <w:r>
        <w:rPr>
          <w:rFonts w:cs="B Lotus"/>
          <w:sz w:val="24"/>
          <w:szCs w:val="24"/>
          <w:lang w:bidi="fa-IR"/>
        </w:rPr>
        <w:t>Email: aghouchani@yahoo.com</w:t>
      </w:r>
    </w:p>
  </w:footnote>
  <w:footnote w:id="4">
    <w:p w:rsidR="001C4146" w:rsidRPr="004D4004" w:rsidRDefault="001C4146" w:rsidP="001C4146">
      <w:pPr>
        <w:pStyle w:val="FootnoteText"/>
        <w:bidi/>
        <w:rPr>
          <w:rFonts w:cs="B Lotus" w:hint="cs"/>
          <w:sz w:val="24"/>
          <w:szCs w:val="24"/>
          <w:rtl/>
          <w:lang w:bidi="fa-IR"/>
        </w:rPr>
      </w:pPr>
      <w:r w:rsidRPr="004D4004">
        <w:rPr>
          <w:rStyle w:val="FootnoteReference"/>
          <w:rFonts w:cs="B Lotus"/>
          <w:sz w:val="24"/>
          <w:szCs w:val="24"/>
        </w:rPr>
        <w:footnoteRef/>
      </w:r>
      <w:r w:rsidRPr="004D4004">
        <w:rPr>
          <w:rFonts w:cs="B Lotus"/>
          <w:sz w:val="24"/>
          <w:szCs w:val="24"/>
        </w:rPr>
        <w:t xml:space="preserve"> </w:t>
      </w:r>
      <w:r w:rsidR="00A64E92">
        <w:rPr>
          <w:rFonts w:cs="B Lotus" w:hint="cs"/>
          <w:sz w:val="24"/>
          <w:szCs w:val="24"/>
          <w:rtl/>
          <w:lang w:bidi="fa-IR"/>
        </w:rPr>
        <w:t>اين مقاله برگرفته از رساله دكتري نگارنده اول با عنوان «رابطه ميان قدرت و هنر در عصر ايلخاني (مورد بررسي: كتيبه هاي معماري دوره ايلخاني)» به راهنمايي دكتر يعقوب آژند و مشاوره نگارنده دوم در دانشگاه تربيت مدرس است</w:t>
      </w:r>
      <w:r w:rsidR="009E719C">
        <w:rPr>
          <w:rFonts w:cs="B Lotus" w:hint="cs"/>
          <w:sz w:val="24"/>
          <w:szCs w:val="24"/>
          <w:rtl/>
          <w:lang w:bidi="fa-IR"/>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FC4"/>
    <w:rsid w:val="001C4146"/>
    <w:rsid w:val="00211037"/>
    <w:rsid w:val="00344317"/>
    <w:rsid w:val="004D4004"/>
    <w:rsid w:val="006E5FC4"/>
    <w:rsid w:val="00944639"/>
    <w:rsid w:val="009D7AF8"/>
    <w:rsid w:val="009E719C"/>
    <w:rsid w:val="00A64E92"/>
    <w:rsid w:val="00DE54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FC4"/>
    <w:rPr>
      <w:rFonts w:ascii="B Lotus" w:eastAsia="Calibri" w:hAnsi="B Lotus"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 Char,Char Char,Footnote Text Char Char Char Char,Footnote Text Char Char,Footnote Text Char Char Char,Footnote Text Char Char Char Char Char"/>
    <w:basedOn w:val="Normal"/>
    <w:link w:val="FootnoteTextChar1"/>
    <w:uiPriority w:val="99"/>
    <w:rsid w:val="006E5FC4"/>
    <w:pPr>
      <w:spacing w:after="0" w:line="240" w:lineRule="auto"/>
    </w:pPr>
    <w:rPr>
      <w:rFonts w:ascii="Times New Roman" w:eastAsia="Times New Roman" w:hAnsi="Times New Roman" w:cs="Lotus"/>
      <w:sz w:val="20"/>
      <w:szCs w:val="20"/>
    </w:rPr>
  </w:style>
  <w:style w:type="character" w:customStyle="1" w:styleId="FootnoteTextChar">
    <w:name w:val="Footnote Text Char"/>
    <w:basedOn w:val="DefaultParagraphFont"/>
    <w:uiPriority w:val="99"/>
    <w:semiHidden/>
    <w:rsid w:val="006E5FC4"/>
    <w:rPr>
      <w:rFonts w:ascii="B Lotus" w:eastAsia="Calibri" w:hAnsi="B Lotus" w:cs="Arial"/>
      <w:sz w:val="20"/>
      <w:szCs w:val="20"/>
    </w:rPr>
  </w:style>
  <w:style w:type="character" w:customStyle="1" w:styleId="FootnoteTextChar1">
    <w:name w:val="Footnote Text Char1"/>
    <w:aliases w:val="Char Char Char Char,Char Char Char1,Footnote Text Char Char Char Char Char1,Footnote Text Char Char Char1,Footnote Text Char Char Char Char1,Footnote Text Char Char Char Char Char Char"/>
    <w:link w:val="FootnoteText"/>
    <w:uiPriority w:val="99"/>
    <w:rsid w:val="006E5FC4"/>
    <w:rPr>
      <w:rFonts w:ascii="Times New Roman" w:eastAsia="Times New Roman" w:hAnsi="Times New Roman" w:cs="Lotus"/>
      <w:sz w:val="20"/>
      <w:szCs w:val="20"/>
    </w:rPr>
  </w:style>
  <w:style w:type="character" w:styleId="FootnoteReference">
    <w:name w:val="footnote reference"/>
    <w:basedOn w:val="DefaultParagraphFont"/>
    <w:uiPriority w:val="99"/>
    <w:semiHidden/>
    <w:unhideWhenUsed/>
    <w:rsid w:val="00211037"/>
    <w:rPr>
      <w:vertAlign w:val="superscript"/>
    </w:rPr>
  </w:style>
  <w:style w:type="character" w:styleId="Hyperlink">
    <w:name w:val="Hyperlink"/>
    <w:basedOn w:val="DefaultParagraphFont"/>
    <w:uiPriority w:val="99"/>
    <w:unhideWhenUsed/>
    <w:rsid w:val="009446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FC4"/>
    <w:rPr>
      <w:rFonts w:ascii="B Lotus" w:eastAsia="Calibri" w:hAnsi="B Lotus"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 Char,Char Char,Footnote Text Char Char Char Char,Footnote Text Char Char,Footnote Text Char Char Char,Footnote Text Char Char Char Char Char"/>
    <w:basedOn w:val="Normal"/>
    <w:link w:val="FootnoteTextChar1"/>
    <w:uiPriority w:val="99"/>
    <w:rsid w:val="006E5FC4"/>
    <w:pPr>
      <w:spacing w:after="0" w:line="240" w:lineRule="auto"/>
    </w:pPr>
    <w:rPr>
      <w:rFonts w:ascii="Times New Roman" w:eastAsia="Times New Roman" w:hAnsi="Times New Roman" w:cs="Lotus"/>
      <w:sz w:val="20"/>
      <w:szCs w:val="20"/>
    </w:rPr>
  </w:style>
  <w:style w:type="character" w:customStyle="1" w:styleId="FootnoteTextChar">
    <w:name w:val="Footnote Text Char"/>
    <w:basedOn w:val="DefaultParagraphFont"/>
    <w:uiPriority w:val="99"/>
    <w:semiHidden/>
    <w:rsid w:val="006E5FC4"/>
    <w:rPr>
      <w:rFonts w:ascii="B Lotus" w:eastAsia="Calibri" w:hAnsi="B Lotus" w:cs="Arial"/>
      <w:sz w:val="20"/>
      <w:szCs w:val="20"/>
    </w:rPr>
  </w:style>
  <w:style w:type="character" w:customStyle="1" w:styleId="FootnoteTextChar1">
    <w:name w:val="Footnote Text Char1"/>
    <w:aliases w:val="Char Char Char Char,Char Char Char1,Footnote Text Char Char Char Char Char1,Footnote Text Char Char Char1,Footnote Text Char Char Char Char1,Footnote Text Char Char Char Char Char Char"/>
    <w:link w:val="FootnoteText"/>
    <w:uiPriority w:val="99"/>
    <w:rsid w:val="006E5FC4"/>
    <w:rPr>
      <w:rFonts w:ascii="Times New Roman" w:eastAsia="Times New Roman" w:hAnsi="Times New Roman" w:cs="Lotus"/>
      <w:sz w:val="20"/>
      <w:szCs w:val="20"/>
    </w:rPr>
  </w:style>
  <w:style w:type="character" w:styleId="FootnoteReference">
    <w:name w:val="footnote reference"/>
    <w:basedOn w:val="DefaultParagraphFont"/>
    <w:uiPriority w:val="99"/>
    <w:semiHidden/>
    <w:unhideWhenUsed/>
    <w:rsid w:val="00211037"/>
    <w:rPr>
      <w:vertAlign w:val="superscript"/>
    </w:rPr>
  </w:style>
  <w:style w:type="character" w:styleId="Hyperlink">
    <w:name w:val="Hyperlink"/>
    <w:basedOn w:val="DefaultParagraphFont"/>
    <w:uiPriority w:val="99"/>
    <w:unhideWhenUsed/>
    <w:rsid w:val="009446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9AE59-EC1A-431B-BCF8-BA822503F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207</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Hadmin</dc:creator>
  <cp:lastModifiedBy>Hadmin</cp:lastModifiedBy>
  <cp:revision>1</cp:revision>
  <dcterms:created xsi:type="dcterms:W3CDTF">2014-07-08T06:43:00Z</dcterms:created>
  <dcterms:modified xsi:type="dcterms:W3CDTF">2014-07-08T06:56:00Z</dcterms:modified>
</cp:coreProperties>
</file>