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3A" w:rsidRDefault="001F173A" w:rsidP="00DD5BBB">
      <w:pPr>
        <w:bidi/>
        <w:spacing w:line="240" w:lineRule="auto"/>
        <w:jc w:val="left"/>
        <w:rPr>
          <w:rFonts w:cs="B Lotus" w:hint="cs"/>
          <w:b/>
          <w:bCs/>
          <w:color w:val="000000"/>
          <w:spacing w:val="-3"/>
          <w:sz w:val="20"/>
          <w:szCs w:val="24"/>
          <w:rtl/>
          <w:lang w:bidi="fa-IR"/>
        </w:rPr>
      </w:pPr>
    </w:p>
    <w:p w:rsidR="00DD5BBB" w:rsidRPr="009F4229" w:rsidRDefault="00DD5BBB" w:rsidP="001F173A">
      <w:pPr>
        <w:bidi/>
        <w:spacing w:line="240" w:lineRule="auto"/>
        <w:jc w:val="left"/>
        <w:rPr>
          <w:rFonts w:cs="B Lotus"/>
          <w:b/>
          <w:bCs/>
          <w:color w:val="000000"/>
          <w:spacing w:val="-3"/>
          <w:sz w:val="20"/>
          <w:szCs w:val="24"/>
          <w:rtl/>
          <w:lang w:bidi="fa-IR"/>
        </w:rPr>
      </w:pPr>
      <w:r w:rsidRPr="009F4229">
        <w:rPr>
          <w:rFonts w:cs="B Lotus"/>
          <w:b/>
          <w:bCs/>
          <w:color w:val="000000"/>
          <w:spacing w:val="-3"/>
          <w:sz w:val="20"/>
          <w:szCs w:val="24"/>
          <w:rtl/>
          <w:lang w:bidi="fa-IR"/>
        </w:rPr>
        <w:t>نازنین شاه‌بداغ‌خان</w:t>
      </w:r>
      <w:r>
        <w:rPr>
          <w:rStyle w:val="FootnoteReference"/>
          <w:rFonts w:cs="B Lotus"/>
          <w:b/>
          <w:bCs/>
          <w:color w:val="000000"/>
          <w:spacing w:val="-3"/>
          <w:sz w:val="20"/>
          <w:szCs w:val="24"/>
          <w:rtl/>
          <w:lang w:bidi="fa-IR"/>
        </w:rPr>
        <w:footnoteReference w:id="1"/>
      </w:r>
      <w:r>
        <w:rPr>
          <w:rFonts w:cs="B Lotus" w:hint="cs"/>
          <w:b/>
          <w:bCs/>
          <w:color w:val="000000"/>
          <w:spacing w:val="-3"/>
          <w:sz w:val="20"/>
          <w:szCs w:val="24"/>
          <w:rtl/>
          <w:lang w:bidi="fa-IR"/>
        </w:rPr>
        <w:t xml:space="preserve"> ، </w:t>
      </w:r>
      <w:r w:rsidRPr="009F4229">
        <w:rPr>
          <w:rFonts w:cs="B Lotus"/>
          <w:b/>
          <w:bCs/>
          <w:color w:val="000000"/>
          <w:spacing w:val="-3"/>
          <w:sz w:val="20"/>
          <w:szCs w:val="24"/>
          <w:rtl/>
          <w:lang w:bidi="fa-IR"/>
        </w:rPr>
        <w:t>سودابه صالحی</w:t>
      </w:r>
      <w:r>
        <w:rPr>
          <w:rStyle w:val="FootnoteReference"/>
          <w:rFonts w:cs="B Lotus"/>
          <w:b/>
          <w:bCs/>
          <w:color w:val="000000"/>
          <w:spacing w:val="-3"/>
          <w:sz w:val="20"/>
          <w:szCs w:val="24"/>
          <w:rtl/>
          <w:lang w:bidi="fa-IR"/>
        </w:rPr>
        <w:footnoteReference w:id="2"/>
      </w:r>
    </w:p>
    <w:p w:rsidR="00DD5BBB" w:rsidRDefault="00DD5BBB" w:rsidP="00DD5BBB">
      <w:pPr>
        <w:bidi/>
        <w:spacing w:line="240" w:lineRule="auto"/>
        <w:jc w:val="left"/>
        <w:rPr>
          <w:rFonts w:cs="B Lotus" w:hint="cs"/>
          <w:b/>
          <w:bCs/>
          <w:color w:val="000000"/>
          <w:spacing w:val="-3"/>
          <w:sz w:val="32"/>
          <w:szCs w:val="32"/>
          <w:rtl/>
          <w:lang w:bidi="fa-IR"/>
        </w:rPr>
      </w:pPr>
    </w:p>
    <w:p w:rsidR="00DD5BBB" w:rsidRPr="009F4229" w:rsidRDefault="00DD5BBB" w:rsidP="00DD5BBB">
      <w:pPr>
        <w:bidi/>
        <w:spacing w:line="240" w:lineRule="auto"/>
        <w:jc w:val="left"/>
        <w:rPr>
          <w:rFonts w:cs="B Lotus"/>
          <w:color w:val="000000"/>
          <w:spacing w:val="-3"/>
          <w:sz w:val="32"/>
          <w:szCs w:val="32"/>
          <w:lang w:bidi="fa-IR"/>
        </w:rPr>
      </w:pPr>
      <w:r w:rsidRPr="009F4229">
        <w:rPr>
          <w:rFonts w:cs="B Lotus"/>
          <w:b/>
          <w:bCs/>
          <w:color w:val="000000"/>
          <w:spacing w:val="-3"/>
          <w:sz w:val="32"/>
          <w:szCs w:val="32"/>
          <w:rtl/>
          <w:lang w:bidi="fa-IR"/>
        </w:rPr>
        <w:t>تبلیغات غیرمتعارف محیطی: محیط عاملی برای غافلگیری و جذب مخاطب</w:t>
      </w:r>
      <w:r>
        <w:rPr>
          <w:rStyle w:val="FootnoteReference"/>
          <w:rFonts w:cs="B Lotus"/>
          <w:b/>
          <w:bCs/>
          <w:color w:val="000000"/>
          <w:spacing w:val="-3"/>
          <w:sz w:val="32"/>
          <w:szCs w:val="32"/>
          <w:rtl/>
          <w:lang w:bidi="fa-IR"/>
        </w:rPr>
        <w:footnoteReference w:id="3"/>
      </w:r>
    </w:p>
    <w:p w:rsidR="00DD5BBB" w:rsidRPr="009F4229" w:rsidRDefault="00DD5BBB" w:rsidP="00DD5BBB">
      <w:pPr>
        <w:bidi/>
        <w:spacing w:line="240" w:lineRule="auto"/>
        <w:jc w:val="left"/>
        <w:rPr>
          <w:rFonts w:cs="B Lotus"/>
          <w:color w:val="000000"/>
          <w:spacing w:val="-3"/>
          <w:sz w:val="20"/>
          <w:szCs w:val="24"/>
          <w:lang w:bidi="fa-IR"/>
        </w:rPr>
      </w:pPr>
    </w:p>
    <w:p w:rsidR="00DD5BBB" w:rsidRPr="009F4229" w:rsidRDefault="00DD5BBB" w:rsidP="00DD5BBB">
      <w:pPr>
        <w:autoSpaceDE w:val="0"/>
        <w:autoSpaceDN w:val="0"/>
        <w:bidi/>
        <w:adjustRightInd w:val="0"/>
        <w:spacing w:line="240" w:lineRule="auto"/>
        <w:textAlignment w:val="center"/>
        <w:rPr>
          <w:rFonts w:cs="B Lotus"/>
          <w:b/>
          <w:bCs/>
          <w:color w:val="000000"/>
          <w:sz w:val="20"/>
          <w:szCs w:val="24"/>
          <w:rtl/>
          <w:lang w:bidi="fa-IR"/>
        </w:rPr>
      </w:pPr>
    </w:p>
    <w:p w:rsidR="00DD5BBB" w:rsidRPr="001F173A" w:rsidRDefault="00DD5BBB" w:rsidP="00DD5BBB">
      <w:pPr>
        <w:autoSpaceDE w:val="0"/>
        <w:autoSpaceDN w:val="0"/>
        <w:bidi/>
        <w:adjustRightInd w:val="0"/>
        <w:spacing w:line="240" w:lineRule="auto"/>
        <w:textAlignment w:val="center"/>
        <w:rPr>
          <w:rFonts w:cs="B Lotus"/>
          <w:b/>
          <w:bCs/>
          <w:color w:val="000000"/>
          <w:sz w:val="28"/>
          <w:szCs w:val="32"/>
          <w:rtl/>
          <w:lang w:bidi="fa-IR"/>
        </w:rPr>
      </w:pPr>
      <w:r w:rsidRPr="001F173A">
        <w:rPr>
          <w:rFonts w:cs="B Lotus"/>
          <w:b/>
          <w:bCs/>
          <w:color w:val="000000"/>
          <w:sz w:val="28"/>
          <w:szCs w:val="32"/>
          <w:rtl/>
          <w:lang w:bidi="fa-IR"/>
        </w:rPr>
        <w:t>چکیده</w:t>
      </w:r>
    </w:p>
    <w:p w:rsidR="00DD5BBB" w:rsidRPr="009F4229" w:rsidRDefault="00DD5BBB" w:rsidP="00DD5BBB">
      <w:pPr>
        <w:autoSpaceDE w:val="0"/>
        <w:autoSpaceDN w:val="0"/>
        <w:bidi/>
        <w:adjustRightInd w:val="0"/>
        <w:spacing w:line="240" w:lineRule="auto"/>
        <w:textAlignment w:val="center"/>
        <w:rPr>
          <w:rFonts w:cs="B Lotus"/>
          <w:b/>
          <w:bCs/>
          <w:color w:val="000000"/>
          <w:sz w:val="20"/>
          <w:szCs w:val="24"/>
          <w:rtl/>
          <w:lang w:bidi="fa-IR"/>
        </w:rPr>
      </w:pPr>
      <w:r w:rsidRPr="009F4229">
        <w:rPr>
          <w:rFonts w:cs="B Lotus"/>
          <w:color w:val="000000"/>
          <w:sz w:val="20"/>
          <w:szCs w:val="24"/>
          <w:rtl/>
          <w:lang w:bidi="fa-IR"/>
        </w:rPr>
        <w:t>در این پژوهش تلاش شده تا با تمرکز بر حوزة نظری تعاریف، راهکارها و ویژگی‌های تبلیغات غیرمتعارف محیطی مورد بحث و بررسی قرار گیرد. منظور از تبلیغات غیرمتعارف محیطی آن دسته از تبلیغات</w:t>
      </w:r>
      <w:r w:rsidRPr="009F4229">
        <w:rPr>
          <w:rFonts w:cs="B Lotus" w:hint="cs"/>
          <w:color w:val="000000"/>
          <w:sz w:val="20"/>
          <w:szCs w:val="24"/>
          <w:rtl/>
          <w:lang w:bidi="fa-IR"/>
        </w:rPr>
        <w:t>ی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 xml:space="preserve"> هستند که در کنار شیوه‌های سنتی و پرقدمتی چون بیلبورد، پوستر و بنر مطرح شده و به‌منظور جذب مشتریان به ستوه آمده از تبلیغات، به‌عنوان روشی جایگزین شکل گرفته و به</w:t>
      </w:r>
      <w:r w:rsidRPr="009F4229">
        <w:rPr>
          <w:rFonts w:cs="B Lotus" w:hint="cs"/>
          <w:color w:val="000000"/>
          <w:sz w:val="20"/>
          <w:szCs w:val="24"/>
          <w:rtl/>
          <w:lang w:bidi="fa-IR"/>
        </w:rPr>
        <w:t>‌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>مرور توسعه یافته</w:t>
      </w:r>
      <w:r w:rsidRPr="009F4229">
        <w:rPr>
          <w:rFonts w:cs="B Lotus" w:hint="cs"/>
          <w:color w:val="000000"/>
          <w:sz w:val="20"/>
          <w:szCs w:val="24"/>
          <w:rtl/>
          <w:lang w:bidi="fa-IR"/>
        </w:rPr>
        <w:t xml:space="preserve"> است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>. امروزه این‌گونه تبلیغات که زیرگروه بازاریابی گریلا قرار می‌گیرد، بعضاً در گوشه و کنار ایران نیز به</w:t>
      </w:r>
      <w:r w:rsidRPr="009F4229">
        <w:rPr>
          <w:rFonts w:cs="B Lotus" w:hint="cs"/>
          <w:color w:val="000000"/>
          <w:sz w:val="20"/>
          <w:szCs w:val="24"/>
          <w:rtl/>
          <w:lang w:bidi="fa-IR"/>
        </w:rPr>
        <w:t>‌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 xml:space="preserve">چشم می‌خورد، لذا شناخت و بررسی مبانی طراحی </w:t>
      </w:r>
      <w:r w:rsidRPr="009F4229">
        <w:rPr>
          <w:rFonts w:cs="B Lotus" w:hint="cs"/>
          <w:color w:val="000000"/>
          <w:sz w:val="20"/>
          <w:szCs w:val="24"/>
          <w:rtl/>
          <w:lang w:bidi="fa-IR"/>
        </w:rPr>
        <w:t xml:space="preserve">آن 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>برای کمک به طراحان در استفادة بهینه از ابزارهای تبلیغاتی ضروری به</w:t>
      </w:r>
      <w:r w:rsidRPr="009F4229">
        <w:rPr>
          <w:rFonts w:cs="B Lotus" w:hint="cs"/>
          <w:color w:val="000000"/>
          <w:sz w:val="20"/>
          <w:szCs w:val="24"/>
          <w:rtl/>
          <w:lang w:bidi="fa-IR"/>
        </w:rPr>
        <w:t>‌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>نظر می‌رسد. روش این پژوهش از منظر داده‌های تحقیق از نوع کیفی، تحلیلی و غیرتعاملی است. بدین</w:t>
      </w:r>
      <w:r w:rsidRPr="009F4229">
        <w:rPr>
          <w:rFonts w:cs="B Lotus" w:hint="cs"/>
          <w:color w:val="000000"/>
          <w:sz w:val="20"/>
          <w:szCs w:val="24"/>
          <w:rtl/>
          <w:lang w:bidi="fa-IR"/>
        </w:rPr>
        <w:t>‌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>معنا که دیدگاه‌ها و رویکردهای موجود در زمینة بازاریابی گریلا، ویژگی‌های آن و ابزارهای مختلف مورد استفاده در این نوع تبلیغات مورد کندوکاو و بازبینی قرار گرفته</w:t>
      </w:r>
      <w:r w:rsidRPr="009F4229">
        <w:rPr>
          <w:rFonts w:cs="B Lotus" w:hint="cs"/>
          <w:color w:val="000000"/>
          <w:sz w:val="20"/>
          <w:szCs w:val="24"/>
          <w:rtl/>
          <w:lang w:bidi="fa-IR"/>
        </w:rPr>
        <w:t xml:space="preserve"> است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 xml:space="preserve">. نتایج به‌دست آمده از این پژوهش حاکی از </w:t>
      </w:r>
      <w:r w:rsidRPr="009F4229">
        <w:rPr>
          <w:rFonts w:cs="B Lotus" w:hint="cs"/>
          <w:color w:val="000000"/>
          <w:sz w:val="20"/>
          <w:szCs w:val="24"/>
          <w:rtl/>
          <w:lang w:bidi="fa-IR"/>
        </w:rPr>
        <w:t xml:space="preserve">آن 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 xml:space="preserve">است که بازاریابی گریلا با کمپین‌های متفاوت و غیرمتعارف سعی </w:t>
      </w:r>
      <w:r w:rsidRPr="009F4229">
        <w:rPr>
          <w:rFonts w:cs="B Lotus" w:hint="cs"/>
          <w:color w:val="000000"/>
          <w:sz w:val="20"/>
          <w:szCs w:val="24"/>
          <w:rtl/>
          <w:lang w:bidi="fa-IR"/>
        </w:rPr>
        <w:t xml:space="preserve">در 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>غافلگیر کردن مخاطبان و در نتیجه جلب توجه آنها به پیام تبلی</w:t>
      </w:r>
      <w:bookmarkStart w:id="0" w:name="_GoBack"/>
      <w:bookmarkEnd w:id="0"/>
      <w:r w:rsidRPr="009F4229">
        <w:rPr>
          <w:rFonts w:cs="B Lotus"/>
          <w:color w:val="000000"/>
          <w:sz w:val="20"/>
          <w:szCs w:val="24"/>
          <w:rtl/>
          <w:lang w:bidi="fa-IR"/>
        </w:rPr>
        <w:t>غ، با هزینه‌هایی نسبتاً پایین دارد. یکی از ابزارهایی که این نوع تبلیغات از آن بهره می‌برد، تبلیغات ا</w:t>
      </w:r>
      <w:r w:rsidRPr="009F4229">
        <w:rPr>
          <w:rFonts w:cs="B Lotus" w:hint="cs"/>
          <w:color w:val="000000"/>
          <w:sz w:val="20"/>
          <w:szCs w:val="24"/>
          <w:rtl/>
          <w:lang w:bidi="fa-IR"/>
        </w:rPr>
        <w:t>َ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>مبینت است. تبلیغات امبینت محیط اطراف را به ابزاری ارتباطی تبدیل می‌کند، به این صورت که برای جذب مشتریان با بهره‌گیری، تلفیق و شبیه‌سازی ویژگی‌هایی از مکان‌ها، مجرا‌ها، قالب‌ها و اشیای درون محیط با پیام برند، از آنها به‌عنوان رسانه‌ای برای انتقال پیام بهره می‌برد.</w:t>
      </w:r>
      <w:r w:rsidRPr="009F4229">
        <w:rPr>
          <w:rStyle w:val="FootnoteReference"/>
          <w:rFonts w:cs="B Lotus"/>
          <w:color w:val="000000"/>
          <w:spacing w:val="-3"/>
          <w:sz w:val="24"/>
          <w:szCs w:val="24"/>
          <w:lang w:bidi="fa-IR"/>
        </w:rPr>
        <w:footnoteReference w:id="4"/>
      </w:r>
    </w:p>
    <w:p w:rsidR="00DD5BBB" w:rsidRPr="009F4229" w:rsidRDefault="00DD5BBB" w:rsidP="00DD5BBB">
      <w:pPr>
        <w:autoSpaceDE w:val="0"/>
        <w:autoSpaceDN w:val="0"/>
        <w:bidi/>
        <w:adjustRightInd w:val="0"/>
        <w:spacing w:line="240" w:lineRule="auto"/>
        <w:textAlignment w:val="center"/>
        <w:rPr>
          <w:rFonts w:cs="B Lotus"/>
          <w:b/>
          <w:bCs/>
          <w:color w:val="000000"/>
          <w:sz w:val="20"/>
          <w:szCs w:val="24"/>
          <w:rtl/>
          <w:lang w:bidi="fa-IR"/>
        </w:rPr>
      </w:pPr>
    </w:p>
    <w:p w:rsidR="00DD5BBB" w:rsidRPr="009F4229" w:rsidRDefault="00DD5BBB" w:rsidP="00DD5BBB">
      <w:pPr>
        <w:autoSpaceDE w:val="0"/>
        <w:autoSpaceDN w:val="0"/>
        <w:bidi/>
        <w:adjustRightInd w:val="0"/>
        <w:spacing w:line="240" w:lineRule="auto"/>
        <w:textAlignment w:val="center"/>
        <w:rPr>
          <w:rFonts w:cs="B Lotus"/>
          <w:b/>
          <w:bCs/>
          <w:color w:val="000000"/>
          <w:sz w:val="20"/>
          <w:szCs w:val="24"/>
          <w:rtl/>
          <w:lang w:bidi="fa-IR"/>
        </w:rPr>
      </w:pPr>
      <w:r w:rsidRPr="001F173A">
        <w:rPr>
          <w:rFonts w:cs="B Lotus"/>
          <w:b/>
          <w:bCs/>
          <w:color w:val="000000"/>
          <w:sz w:val="28"/>
          <w:szCs w:val="32"/>
          <w:rtl/>
          <w:lang w:bidi="fa-IR"/>
        </w:rPr>
        <w:t>واژ</w:t>
      </w:r>
      <w:r w:rsidRPr="001F173A">
        <w:rPr>
          <w:rFonts w:cs="B Lotus" w:hint="cs"/>
          <w:b/>
          <w:bCs/>
          <w:color w:val="000000"/>
          <w:sz w:val="28"/>
          <w:szCs w:val="32"/>
          <w:rtl/>
          <w:lang w:bidi="fa-IR"/>
        </w:rPr>
        <w:t>ه‌های</w:t>
      </w:r>
      <w:r w:rsidRPr="001F173A">
        <w:rPr>
          <w:rFonts w:cs="B Lotus"/>
          <w:b/>
          <w:bCs/>
          <w:color w:val="000000"/>
          <w:sz w:val="28"/>
          <w:szCs w:val="32"/>
          <w:rtl/>
          <w:lang w:bidi="fa-IR"/>
        </w:rPr>
        <w:t xml:space="preserve"> کلیدی:</w:t>
      </w:r>
      <w:r w:rsidRPr="009F4229">
        <w:rPr>
          <w:rFonts w:cs="B Lotus"/>
          <w:b/>
          <w:bCs/>
          <w:color w:val="000000"/>
          <w:sz w:val="20"/>
          <w:szCs w:val="24"/>
          <w:rtl/>
          <w:lang w:bidi="fa-IR"/>
        </w:rPr>
        <w:t xml:space="preserve"> </w:t>
      </w:r>
      <w:r w:rsidRPr="009F4229">
        <w:rPr>
          <w:rFonts w:cs="B Lotus"/>
          <w:color w:val="000000"/>
          <w:sz w:val="20"/>
          <w:szCs w:val="24"/>
          <w:rtl/>
          <w:lang w:bidi="fa-IR"/>
        </w:rPr>
        <w:t>تبلیغات غیرمتعارف محیطی، تبلیغات گریلا، تبلیغات امبینت، رسانه‌های امبینت</w:t>
      </w:r>
      <w:r w:rsidRPr="009F4229">
        <w:rPr>
          <w:rFonts w:cs="B Lotus"/>
          <w:color w:val="000000"/>
          <w:sz w:val="20"/>
          <w:szCs w:val="24"/>
          <w:lang w:bidi="fa-IR"/>
        </w:rPr>
        <w:t>.</w:t>
      </w:r>
    </w:p>
    <w:p w:rsidR="00490F75" w:rsidRDefault="00490F75" w:rsidP="00DD5BBB">
      <w:pPr>
        <w:bidi/>
        <w:rPr>
          <w:rFonts w:hint="cs"/>
          <w:rtl/>
          <w:lang w:bidi="fa-IR"/>
        </w:rPr>
      </w:pPr>
    </w:p>
    <w:sectPr w:rsidR="00490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91" w:rsidRDefault="00A86091" w:rsidP="00DD5BBB">
      <w:pPr>
        <w:spacing w:line="240" w:lineRule="auto"/>
      </w:pPr>
      <w:r>
        <w:separator/>
      </w:r>
    </w:p>
  </w:endnote>
  <w:endnote w:type="continuationSeparator" w:id="0">
    <w:p w:rsidR="00A86091" w:rsidRDefault="00A86091" w:rsidP="00DD5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91" w:rsidRDefault="00A86091" w:rsidP="00DD5BBB">
      <w:pPr>
        <w:spacing w:line="240" w:lineRule="auto"/>
      </w:pPr>
      <w:r>
        <w:separator/>
      </w:r>
    </w:p>
  </w:footnote>
  <w:footnote w:type="continuationSeparator" w:id="0">
    <w:p w:rsidR="00A86091" w:rsidRDefault="00A86091" w:rsidP="00DD5BBB">
      <w:pPr>
        <w:spacing w:line="240" w:lineRule="auto"/>
      </w:pPr>
      <w:r>
        <w:continuationSeparator/>
      </w:r>
    </w:p>
  </w:footnote>
  <w:footnote w:id="1">
    <w:p w:rsidR="00EC713C" w:rsidRPr="001F173A" w:rsidRDefault="00DD5BBB" w:rsidP="00EC713C">
      <w:pPr>
        <w:bidi/>
        <w:spacing w:line="240" w:lineRule="auto"/>
        <w:jc w:val="left"/>
        <w:rPr>
          <w:rFonts w:cs="B Lotus"/>
          <w:color w:val="000000"/>
          <w:spacing w:val="-3"/>
          <w:sz w:val="24"/>
          <w:szCs w:val="24"/>
          <w:rtl/>
          <w:lang w:bidi="fa-IR"/>
        </w:rPr>
      </w:pPr>
      <w:r w:rsidRPr="001F173A">
        <w:rPr>
          <w:rStyle w:val="FootnoteReference"/>
          <w:sz w:val="28"/>
        </w:rPr>
        <w:footnoteRef/>
      </w:r>
      <w:r w:rsidRPr="001F173A">
        <w:rPr>
          <w:sz w:val="28"/>
        </w:rPr>
        <w:t xml:space="preserve"> </w:t>
      </w:r>
      <w:r w:rsidR="00EC713C" w:rsidRPr="001F173A">
        <w:rPr>
          <w:rFonts w:cs="B Lotus"/>
          <w:color w:val="000000"/>
          <w:spacing w:val="-3"/>
          <w:sz w:val="24"/>
          <w:szCs w:val="24"/>
          <w:rtl/>
          <w:lang w:bidi="fa-IR"/>
        </w:rPr>
        <w:t>کارشناسی ارشد پژوهش هنر، دانشگاه هنر تهران</w:t>
      </w:r>
      <w:r w:rsidR="00EC713C" w:rsidRPr="001F173A">
        <w:rPr>
          <w:rFonts w:cs="B Lotus" w:hint="cs"/>
          <w:color w:val="000000"/>
          <w:spacing w:val="-3"/>
          <w:sz w:val="24"/>
          <w:szCs w:val="24"/>
          <w:rtl/>
          <w:lang w:bidi="fa-IR"/>
        </w:rPr>
        <w:t xml:space="preserve"> ، استان تهران ، شهر تهران</w:t>
      </w:r>
    </w:p>
    <w:p w:rsidR="00DD5BBB" w:rsidRPr="001F173A" w:rsidRDefault="00EC713C" w:rsidP="00EC713C">
      <w:pPr>
        <w:pStyle w:val="FootnoteText"/>
        <w:jc w:val="left"/>
        <w:rPr>
          <w:sz w:val="24"/>
          <w:szCs w:val="24"/>
          <w:lang w:bidi="fa-IR"/>
        </w:rPr>
      </w:pPr>
      <w:r w:rsidRPr="001F173A">
        <w:rPr>
          <w:sz w:val="24"/>
          <w:szCs w:val="24"/>
          <w:lang w:bidi="fa-IR"/>
        </w:rPr>
        <w:t>Email: nshahbodagh@gmail.com</w:t>
      </w:r>
    </w:p>
  </w:footnote>
  <w:footnote w:id="2">
    <w:p w:rsidR="003F20C3" w:rsidRPr="001F173A" w:rsidRDefault="00DD5BBB" w:rsidP="003F20C3">
      <w:pPr>
        <w:bidi/>
        <w:spacing w:line="240" w:lineRule="auto"/>
        <w:jc w:val="left"/>
        <w:rPr>
          <w:rFonts w:cs="B Lotus"/>
          <w:color w:val="000000"/>
          <w:spacing w:val="-3"/>
          <w:sz w:val="24"/>
          <w:szCs w:val="24"/>
          <w:rtl/>
          <w:lang w:bidi="fa-IR"/>
        </w:rPr>
      </w:pPr>
      <w:r w:rsidRPr="001F173A">
        <w:rPr>
          <w:rStyle w:val="FootnoteReference"/>
          <w:sz w:val="28"/>
        </w:rPr>
        <w:footnoteRef/>
      </w:r>
      <w:r w:rsidRPr="001F173A">
        <w:rPr>
          <w:sz w:val="28"/>
        </w:rPr>
        <w:t xml:space="preserve"> </w:t>
      </w:r>
      <w:r w:rsidR="003F20C3" w:rsidRPr="001F173A">
        <w:rPr>
          <w:rFonts w:cs="B Lotus" w:hint="cs"/>
          <w:color w:val="000000"/>
          <w:spacing w:val="-3"/>
          <w:sz w:val="24"/>
          <w:szCs w:val="24"/>
          <w:rtl/>
          <w:lang w:bidi="fa-IR"/>
        </w:rPr>
        <w:t xml:space="preserve">استاديار گروه ارتباط تصويري ، </w:t>
      </w:r>
      <w:r w:rsidR="003F20C3" w:rsidRPr="001F173A">
        <w:rPr>
          <w:rFonts w:cs="B Lotus"/>
          <w:color w:val="000000"/>
          <w:spacing w:val="-3"/>
          <w:sz w:val="24"/>
          <w:szCs w:val="24"/>
          <w:rtl/>
          <w:lang w:bidi="fa-IR"/>
        </w:rPr>
        <w:t>دانشگاه هنر تهران</w:t>
      </w:r>
      <w:r w:rsidR="003F20C3" w:rsidRPr="001F173A">
        <w:rPr>
          <w:rFonts w:cs="B Lotus" w:hint="cs"/>
          <w:color w:val="000000"/>
          <w:spacing w:val="-3"/>
          <w:sz w:val="24"/>
          <w:szCs w:val="24"/>
          <w:rtl/>
          <w:lang w:bidi="fa-IR"/>
        </w:rPr>
        <w:t xml:space="preserve"> ، استان تهران ، شهر تهران (نويسنده مسئول)</w:t>
      </w:r>
    </w:p>
    <w:p w:rsidR="00DD5BBB" w:rsidRPr="001F173A" w:rsidRDefault="00396208" w:rsidP="00396208">
      <w:pPr>
        <w:pStyle w:val="FootnoteText"/>
        <w:jc w:val="left"/>
        <w:rPr>
          <w:sz w:val="24"/>
          <w:szCs w:val="24"/>
          <w:lang w:bidi="fa-IR"/>
        </w:rPr>
      </w:pPr>
      <w:r w:rsidRPr="001F173A">
        <w:rPr>
          <w:sz w:val="24"/>
          <w:szCs w:val="24"/>
          <w:lang w:bidi="fa-IR"/>
        </w:rPr>
        <w:t>Email: s.salehi@art.ac.ir</w:t>
      </w:r>
    </w:p>
  </w:footnote>
  <w:footnote w:id="3">
    <w:p w:rsidR="00DD5BBB" w:rsidRPr="001F173A" w:rsidRDefault="00DD5BBB" w:rsidP="00EC713C">
      <w:pPr>
        <w:pStyle w:val="FootnoteText"/>
        <w:bidi/>
        <w:rPr>
          <w:rFonts w:hint="cs"/>
          <w:sz w:val="24"/>
          <w:szCs w:val="24"/>
          <w:rtl/>
          <w:lang w:bidi="fa-IR"/>
        </w:rPr>
      </w:pPr>
      <w:r w:rsidRPr="001F173A">
        <w:rPr>
          <w:rStyle w:val="FootnoteReference"/>
          <w:sz w:val="28"/>
          <w:szCs w:val="28"/>
        </w:rPr>
        <w:footnoteRef/>
      </w:r>
      <w:r w:rsidRPr="001F173A">
        <w:rPr>
          <w:sz w:val="28"/>
          <w:szCs w:val="28"/>
        </w:rPr>
        <w:t xml:space="preserve"> </w:t>
      </w:r>
      <w:r w:rsidR="00396208" w:rsidRPr="001F173A">
        <w:rPr>
          <w:rFonts w:cs="B Lotus" w:hint="cs"/>
          <w:sz w:val="24"/>
          <w:szCs w:val="24"/>
          <w:rtl/>
        </w:rPr>
        <w:t>این مقاله برگرفته از پایان‌نامه کارشناسی‌ارشد پژوهش</w:t>
      </w:r>
      <w:r w:rsidR="00396208" w:rsidRPr="001F173A">
        <w:rPr>
          <w:rFonts w:cs="Times New Roman" w:hint="cs"/>
          <w:sz w:val="24"/>
          <w:szCs w:val="24"/>
          <w:rtl/>
        </w:rPr>
        <w:t> </w:t>
      </w:r>
      <w:r w:rsidR="00396208" w:rsidRPr="001F173A">
        <w:rPr>
          <w:rFonts w:cs="B Lotus" w:hint="cs"/>
          <w:sz w:val="24"/>
          <w:szCs w:val="24"/>
          <w:rtl/>
        </w:rPr>
        <w:t>هنر نازنین شاه‌بداغ‌خان، با عنوان «درهم</w:t>
      </w:r>
      <w:r w:rsidR="00396208" w:rsidRPr="001F173A">
        <w:rPr>
          <w:rFonts w:cs="Times New Roman" w:hint="cs"/>
          <w:sz w:val="24"/>
          <w:szCs w:val="24"/>
          <w:rtl/>
        </w:rPr>
        <w:t> </w:t>
      </w:r>
      <w:r w:rsidR="00396208" w:rsidRPr="001F173A">
        <w:rPr>
          <w:rFonts w:cs="B Lotus" w:hint="cs"/>
          <w:sz w:val="24"/>
          <w:szCs w:val="24"/>
          <w:rtl/>
        </w:rPr>
        <w:t>تنیدگی درون و برون: بررسی ارتباط اثر و محیط اطراف در تبلیغات نوین» به راهنمایی دکتر سودابه صالحی است.</w:t>
      </w:r>
    </w:p>
  </w:footnote>
  <w:footnote w:id="4">
    <w:p w:rsidR="00DD5BBB" w:rsidRPr="001F173A" w:rsidRDefault="00DD5BBB" w:rsidP="00396208">
      <w:pPr>
        <w:pStyle w:val="FootnoteText"/>
        <w:bidi/>
        <w:rPr>
          <w:rFonts w:hint="cs"/>
          <w:sz w:val="24"/>
          <w:szCs w:val="24"/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BB"/>
    <w:rsid w:val="001F173A"/>
    <w:rsid w:val="00396208"/>
    <w:rsid w:val="003F20C3"/>
    <w:rsid w:val="00490F75"/>
    <w:rsid w:val="00A86091"/>
    <w:rsid w:val="00DD5BBB"/>
    <w:rsid w:val="00E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BB"/>
    <w:pPr>
      <w:spacing w:after="0" w:line="360" w:lineRule="auto"/>
      <w:jc w:val="both"/>
    </w:pPr>
    <w:rPr>
      <w:rFonts w:ascii="Times New Roman" w:hAnsi="Times New Roman" w:cs="2  Nazani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D5BB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BBB"/>
    <w:rPr>
      <w:rFonts w:ascii="Times New Roman" w:hAnsi="Times New Roman" w:cs="2 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B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BB"/>
    <w:pPr>
      <w:spacing w:after="0" w:line="360" w:lineRule="auto"/>
      <w:jc w:val="both"/>
    </w:pPr>
    <w:rPr>
      <w:rFonts w:ascii="Times New Roman" w:hAnsi="Times New Roman" w:cs="2  Nazani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D5BB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BBB"/>
    <w:rPr>
      <w:rFonts w:ascii="Times New Roman" w:hAnsi="Times New Roman" w:cs="2 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B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FB58-F99B-41E2-952C-F009F5B3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Hadmin</dc:creator>
  <cp:lastModifiedBy>Hadmin</cp:lastModifiedBy>
  <cp:revision>1</cp:revision>
  <dcterms:created xsi:type="dcterms:W3CDTF">2014-07-08T07:07:00Z</dcterms:created>
  <dcterms:modified xsi:type="dcterms:W3CDTF">2014-07-08T07:14:00Z</dcterms:modified>
</cp:coreProperties>
</file>