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B2" w:rsidRDefault="00AE61B2" w:rsidP="00AE61B2">
      <w:pPr>
        <w:rPr>
          <w:rFonts w:cs="B Lotus" w:hint="cs"/>
          <w:b/>
          <w:bCs/>
          <w:sz w:val="20"/>
          <w:rtl/>
        </w:rPr>
      </w:pPr>
    </w:p>
    <w:p w:rsidR="00AE61B2" w:rsidRPr="00E04872" w:rsidRDefault="00AE61B2" w:rsidP="00AE61B2">
      <w:pPr>
        <w:rPr>
          <w:rFonts w:cs="B Lotus" w:hint="cs"/>
          <w:b/>
          <w:bCs/>
          <w:sz w:val="20"/>
          <w:rtl/>
        </w:rPr>
      </w:pPr>
      <w:r w:rsidRPr="00E04872">
        <w:rPr>
          <w:rFonts w:cs="B Lotus" w:hint="eastAsia"/>
          <w:b/>
          <w:bCs/>
          <w:sz w:val="20"/>
          <w:rtl/>
        </w:rPr>
        <w:t>نسر</w:t>
      </w:r>
      <w:r w:rsidRPr="00E04872">
        <w:rPr>
          <w:rFonts w:cs="B Lotus" w:hint="cs"/>
          <w:b/>
          <w:bCs/>
          <w:sz w:val="20"/>
          <w:rtl/>
        </w:rPr>
        <w:t>ی</w:t>
      </w:r>
      <w:r w:rsidRPr="00E04872">
        <w:rPr>
          <w:rFonts w:cs="B Lotus" w:hint="eastAsia"/>
          <w:b/>
          <w:bCs/>
          <w:sz w:val="20"/>
          <w:rtl/>
        </w:rPr>
        <w:t>ن</w:t>
      </w:r>
      <w:r w:rsidRPr="00E04872">
        <w:rPr>
          <w:rFonts w:cs="B Lotus"/>
          <w:b/>
          <w:bCs/>
          <w:sz w:val="20"/>
          <w:rtl/>
        </w:rPr>
        <w:t xml:space="preserve"> </w:t>
      </w:r>
      <w:r w:rsidRPr="00E04872">
        <w:rPr>
          <w:rFonts w:cs="B Lotus" w:hint="eastAsia"/>
          <w:b/>
          <w:bCs/>
          <w:sz w:val="20"/>
          <w:rtl/>
        </w:rPr>
        <w:t>س</w:t>
      </w:r>
      <w:r w:rsidRPr="00E04872">
        <w:rPr>
          <w:rFonts w:cs="B Lotus" w:hint="cs"/>
          <w:b/>
          <w:bCs/>
          <w:sz w:val="20"/>
          <w:rtl/>
        </w:rPr>
        <w:t>ی</w:t>
      </w:r>
      <w:r w:rsidRPr="00E04872">
        <w:rPr>
          <w:rFonts w:cs="B Lotus" w:hint="eastAsia"/>
          <w:b/>
          <w:bCs/>
          <w:sz w:val="20"/>
          <w:rtl/>
        </w:rPr>
        <w:t>د</w:t>
      </w:r>
      <w:r w:rsidRPr="00E04872">
        <w:rPr>
          <w:rFonts w:cs="B Lotus"/>
          <w:b/>
          <w:bCs/>
          <w:sz w:val="20"/>
          <w:rtl/>
        </w:rPr>
        <w:t xml:space="preserve"> </w:t>
      </w:r>
      <w:r w:rsidRPr="00E04872">
        <w:rPr>
          <w:rFonts w:cs="B Lotus" w:hint="eastAsia"/>
          <w:b/>
          <w:bCs/>
          <w:sz w:val="20"/>
          <w:rtl/>
        </w:rPr>
        <w:t>رضو</w:t>
      </w:r>
      <w:r w:rsidRPr="00E04872">
        <w:rPr>
          <w:rFonts w:cs="B Lotus" w:hint="cs"/>
          <w:b/>
          <w:bCs/>
          <w:sz w:val="20"/>
          <w:rtl/>
        </w:rPr>
        <w:t>ی</w:t>
      </w:r>
      <w:r>
        <w:rPr>
          <w:rStyle w:val="FootnoteReference"/>
          <w:rFonts w:cs="B Lotus"/>
          <w:b/>
          <w:bCs/>
          <w:sz w:val="20"/>
          <w:rtl/>
        </w:rPr>
        <w:footnoteReference w:id="1"/>
      </w:r>
      <w:r>
        <w:rPr>
          <w:rFonts w:cs="B Lotus" w:hint="cs"/>
          <w:b/>
          <w:bCs/>
          <w:sz w:val="20"/>
          <w:rtl/>
        </w:rPr>
        <w:t xml:space="preserve"> ، </w:t>
      </w:r>
      <w:r w:rsidRPr="00E04872">
        <w:rPr>
          <w:rFonts w:cs="B Lotus" w:hint="cs"/>
          <w:b/>
          <w:bCs/>
          <w:sz w:val="20"/>
          <w:rtl/>
        </w:rPr>
        <w:t>بهروز الیاسی</w:t>
      </w:r>
      <w:r>
        <w:rPr>
          <w:rStyle w:val="FootnoteReference"/>
          <w:rFonts w:cs="B Lotus"/>
          <w:b/>
          <w:bCs/>
          <w:sz w:val="20"/>
          <w:rtl/>
        </w:rPr>
        <w:footnoteReference w:id="2"/>
      </w:r>
    </w:p>
    <w:p w:rsidR="00AE61B2" w:rsidRDefault="00AE61B2" w:rsidP="00AE61B2">
      <w:pPr>
        <w:rPr>
          <w:rFonts w:cs="B Lotus" w:hint="cs"/>
          <w:b/>
          <w:bCs/>
          <w:sz w:val="28"/>
          <w:szCs w:val="32"/>
          <w:rtl/>
        </w:rPr>
      </w:pPr>
    </w:p>
    <w:p w:rsidR="00AE61B2" w:rsidRPr="00E04872" w:rsidRDefault="00AE61B2" w:rsidP="00AE61B2">
      <w:pPr>
        <w:rPr>
          <w:rFonts w:cs="B Lotus"/>
          <w:b/>
          <w:bCs/>
          <w:sz w:val="28"/>
          <w:szCs w:val="32"/>
        </w:rPr>
      </w:pPr>
      <w:r w:rsidRPr="00E04872">
        <w:rPr>
          <w:rFonts w:cs="B Lotus" w:hint="cs"/>
          <w:b/>
          <w:bCs/>
          <w:sz w:val="28"/>
          <w:szCs w:val="32"/>
          <w:rtl/>
        </w:rPr>
        <w:t>نقش جعفر تبریزی در اعتلای مکتب هرات</w:t>
      </w:r>
    </w:p>
    <w:p w:rsidR="00AE61B2" w:rsidRPr="00E04872" w:rsidRDefault="00AE61B2" w:rsidP="00AE61B2">
      <w:pPr>
        <w:rPr>
          <w:rFonts w:cs="B Lotus"/>
          <w:b/>
          <w:bCs/>
          <w:sz w:val="20"/>
        </w:rPr>
      </w:pPr>
    </w:p>
    <w:p w:rsidR="007E4DC7" w:rsidRDefault="007E4DC7" w:rsidP="00AE61B2">
      <w:pPr>
        <w:jc w:val="both"/>
        <w:rPr>
          <w:rFonts w:cs="B Lotus" w:hint="cs"/>
          <w:b/>
          <w:bCs/>
          <w:sz w:val="32"/>
          <w:szCs w:val="32"/>
          <w:rtl/>
        </w:rPr>
      </w:pPr>
    </w:p>
    <w:p w:rsidR="007E4DC7" w:rsidRDefault="007E4DC7" w:rsidP="00AE61B2">
      <w:pPr>
        <w:jc w:val="both"/>
        <w:rPr>
          <w:rFonts w:cs="B Lotus" w:hint="cs"/>
          <w:b/>
          <w:bCs/>
          <w:sz w:val="32"/>
          <w:szCs w:val="32"/>
          <w:rtl/>
        </w:rPr>
      </w:pPr>
    </w:p>
    <w:p w:rsidR="00AE61B2" w:rsidRPr="007E4DC7" w:rsidRDefault="00AE61B2" w:rsidP="00AE61B2">
      <w:pPr>
        <w:jc w:val="both"/>
        <w:rPr>
          <w:rFonts w:cs="B Lotus"/>
          <w:b/>
          <w:bCs/>
          <w:sz w:val="32"/>
          <w:szCs w:val="32"/>
          <w:rtl/>
        </w:rPr>
      </w:pPr>
      <w:bookmarkStart w:id="0" w:name="_GoBack"/>
      <w:bookmarkEnd w:id="0"/>
      <w:r w:rsidRPr="007E4DC7">
        <w:rPr>
          <w:rFonts w:cs="B Lotus"/>
          <w:b/>
          <w:bCs/>
          <w:sz w:val="32"/>
          <w:szCs w:val="32"/>
          <w:rtl/>
        </w:rPr>
        <w:t>چکیده</w:t>
      </w:r>
    </w:p>
    <w:p w:rsidR="00AE61B2" w:rsidRPr="00E04872" w:rsidRDefault="00AE61B2" w:rsidP="00AE61B2">
      <w:pPr>
        <w:jc w:val="both"/>
        <w:rPr>
          <w:rFonts w:cs="B Lotus"/>
          <w:sz w:val="20"/>
        </w:rPr>
      </w:pPr>
      <w:r w:rsidRPr="00E04872">
        <w:rPr>
          <w:rFonts w:cs="B Lotus" w:hint="cs"/>
          <w:sz w:val="20"/>
          <w:rtl/>
        </w:rPr>
        <w:t xml:space="preserve">هدف این مقاله بررسی </w:t>
      </w:r>
      <w:r w:rsidRPr="00E04872">
        <w:rPr>
          <w:rFonts w:cs="B Lotus"/>
          <w:sz w:val="20"/>
          <w:rtl/>
        </w:rPr>
        <w:t>نقش جعفر</w:t>
      </w:r>
      <w:r w:rsidRPr="00E04872">
        <w:rPr>
          <w:rFonts w:cs="B Lotus" w:hint="cs"/>
          <w:sz w:val="20"/>
          <w:rtl/>
        </w:rPr>
        <w:t xml:space="preserve"> تبریزی</w:t>
      </w:r>
      <w:r w:rsidRPr="00E04872">
        <w:rPr>
          <w:rFonts w:cs="B Lotus"/>
          <w:sz w:val="20"/>
          <w:rtl/>
        </w:rPr>
        <w:t xml:space="preserve"> در </w:t>
      </w:r>
      <w:r w:rsidRPr="00E04872">
        <w:rPr>
          <w:rFonts w:cs="B Lotus" w:hint="cs"/>
          <w:sz w:val="20"/>
          <w:rtl/>
        </w:rPr>
        <w:t xml:space="preserve">اعتلای مکتب هرات بر پایة گسترش </w:t>
      </w:r>
      <w:r w:rsidRPr="00E04872">
        <w:rPr>
          <w:rFonts w:cs="B Lotus"/>
          <w:sz w:val="20"/>
          <w:rtl/>
        </w:rPr>
        <w:t>هنر کتاب</w:t>
      </w:r>
      <w:r w:rsidRPr="00E04872">
        <w:rPr>
          <w:rFonts w:cs="B Lotus" w:hint="eastAsia"/>
          <w:sz w:val="20"/>
          <w:rtl/>
        </w:rPr>
        <w:t>‌</w:t>
      </w:r>
      <w:r w:rsidRPr="00E04872">
        <w:rPr>
          <w:rFonts w:cs="B Lotus"/>
          <w:sz w:val="20"/>
          <w:rtl/>
        </w:rPr>
        <w:t>آرایی و روند رو</w:t>
      </w:r>
      <w:r w:rsidRPr="00E04872">
        <w:rPr>
          <w:rFonts w:cs="B Lotus" w:hint="cs"/>
          <w:sz w:val="20"/>
          <w:rtl/>
        </w:rPr>
        <w:t xml:space="preserve"> </w:t>
      </w:r>
      <w:r w:rsidRPr="00E04872">
        <w:rPr>
          <w:rFonts w:cs="B Lotus"/>
          <w:sz w:val="20"/>
          <w:rtl/>
        </w:rPr>
        <w:t>به</w:t>
      </w:r>
      <w:r w:rsidRPr="00E04872">
        <w:rPr>
          <w:rFonts w:cs="B Lotus" w:hint="cs"/>
          <w:sz w:val="20"/>
          <w:rtl/>
        </w:rPr>
        <w:t xml:space="preserve"> </w:t>
      </w:r>
      <w:r w:rsidRPr="00E04872">
        <w:rPr>
          <w:rFonts w:cs="B Lotus"/>
          <w:sz w:val="20"/>
          <w:rtl/>
        </w:rPr>
        <w:t xml:space="preserve">رشد </w:t>
      </w:r>
      <w:r w:rsidRPr="00E04872">
        <w:rPr>
          <w:rFonts w:cs="B Lotus" w:hint="cs"/>
          <w:sz w:val="20"/>
          <w:rtl/>
        </w:rPr>
        <w:t>خط</w:t>
      </w:r>
      <w:r w:rsidRPr="00E04872">
        <w:rPr>
          <w:rFonts w:cs="B Lotus" w:hint="eastAsia"/>
          <w:sz w:val="20"/>
          <w:rtl/>
        </w:rPr>
        <w:t>‌</w:t>
      </w:r>
      <w:r w:rsidRPr="00E04872">
        <w:rPr>
          <w:rFonts w:cs="B Lotus" w:hint="cs"/>
          <w:sz w:val="20"/>
          <w:rtl/>
        </w:rPr>
        <w:t xml:space="preserve"> </w:t>
      </w:r>
      <w:r w:rsidRPr="00E04872">
        <w:rPr>
          <w:rFonts w:cs="B Lotus"/>
          <w:sz w:val="20"/>
          <w:rtl/>
        </w:rPr>
        <w:t xml:space="preserve">نستعلیق </w:t>
      </w:r>
      <w:r w:rsidRPr="00E04872">
        <w:rPr>
          <w:rFonts w:cs="B Lotus" w:hint="cs"/>
          <w:sz w:val="20"/>
          <w:rtl/>
        </w:rPr>
        <w:t xml:space="preserve">است. </w:t>
      </w:r>
      <w:r w:rsidRPr="00E04872">
        <w:rPr>
          <w:rFonts w:cs="B Lotus"/>
          <w:sz w:val="20"/>
          <w:rtl/>
        </w:rPr>
        <w:t>جعفر</w:t>
      </w:r>
      <w:r w:rsidRPr="00E04872">
        <w:rPr>
          <w:rFonts w:cs="B Lotus" w:hint="cs"/>
          <w:sz w:val="20"/>
          <w:rtl/>
        </w:rPr>
        <w:t xml:space="preserve"> </w:t>
      </w:r>
      <w:r w:rsidRPr="00E04872">
        <w:rPr>
          <w:rFonts w:cs="B Lotus"/>
          <w:sz w:val="20"/>
          <w:rtl/>
        </w:rPr>
        <w:t>تبریزی ملقب به بایسن</w:t>
      </w:r>
      <w:r w:rsidRPr="00E04872">
        <w:rPr>
          <w:rFonts w:cs="B Lotus" w:hint="cs"/>
          <w:sz w:val="20"/>
          <w:rtl/>
        </w:rPr>
        <w:t>ق</w:t>
      </w:r>
      <w:r w:rsidRPr="00E04872">
        <w:rPr>
          <w:rFonts w:cs="B Lotus"/>
          <w:sz w:val="20"/>
          <w:rtl/>
        </w:rPr>
        <w:t xml:space="preserve">ری </w:t>
      </w:r>
      <w:r w:rsidRPr="00E04872">
        <w:rPr>
          <w:rFonts w:cs="B Lotus" w:hint="cs"/>
          <w:sz w:val="20"/>
          <w:rtl/>
        </w:rPr>
        <w:t>در تاریخ هنر ایران به‌عنوان یکی از هنرمندان</w:t>
      </w:r>
      <w:r w:rsidRPr="00E04872">
        <w:rPr>
          <w:rFonts w:cs="B Lotus"/>
          <w:sz w:val="20"/>
          <w:rtl/>
        </w:rPr>
        <w:t xml:space="preserve"> </w:t>
      </w:r>
      <w:r w:rsidRPr="00E04872">
        <w:rPr>
          <w:rFonts w:cs="B Lotus" w:hint="cs"/>
          <w:sz w:val="20"/>
          <w:rtl/>
        </w:rPr>
        <w:t>ب</w:t>
      </w:r>
      <w:r w:rsidRPr="00E04872">
        <w:rPr>
          <w:rFonts w:cs="B Lotus"/>
          <w:sz w:val="20"/>
          <w:rtl/>
        </w:rPr>
        <w:t xml:space="preserve">نام </w:t>
      </w:r>
      <w:r w:rsidRPr="00E04872">
        <w:rPr>
          <w:rFonts w:cs="B Lotus" w:hint="cs"/>
          <w:sz w:val="20"/>
          <w:rtl/>
        </w:rPr>
        <w:t xml:space="preserve">خوشنویسی </w:t>
      </w:r>
      <w:r w:rsidRPr="00E04872">
        <w:rPr>
          <w:rFonts w:cs="B Lotus"/>
          <w:sz w:val="20"/>
          <w:rtl/>
        </w:rPr>
        <w:t>عهد تیموری</w:t>
      </w:r>
      <w:r w:rsidRPr="00E04872">
        <w:rPr>
          <w:rFonts w:cs="B Lotus" w:hint="cs"/>
          <w:sz w:val="20"/>
          <w:rtl/>
        </w:rPr>
        <w:t xml:space="preserve"> </w:t>
      </w:r>
      <w:r w:rsidRPr="00E04872">
        <w:rPr>
          <w:rFonts w:cs="B Lotus"/>
          <w:sz w:val="20"/>
          <w:rtl/>
        </w:rPr>
        <w:t>(9 ه</w:t>
      </w:r>
      <w:r w:rsidRPr="00E04872">
        <w:rPr>
          <w:rFonts w:cs="B Lotus" w:hint="cs"/>
          <w:sz w:val="20"/>
          <w:rtl/>
        </w:rPr>
        <w:t>ـ</w:t>
      </w:r>
      <w:r w:rsidRPr="00E04872">
        <w:rPr>
          <w:rFonts w:cs="B Lotus"/>
          <w:sz w:val="20"/>
          <w:rtl/>
        </w:rPr>
        <w:t>.ق</w:t>
      </w:r>
      <w:r w:rsidRPr="00E04872">
        <w:rPr>
          <w:rFonts w:cs="B Lotus" w:hint="cs"/>
          <w:sz w:val="20"/>
          <w:rtl/>
        </w:rPr>
        <w:t>.</w:t>
      </w:r>
      <w:r w:rsidRPr="00E04872">
        <w:rPr>
          <w:rFonts w:cs="B Lotus"/>
          <w:sz w:val="20"/>
          <w:rtl/>
        </w:rPr>
        <w:t>/</w:t>
      </w:r>
      <w:r w:rsidRPr="00E04872">
        <w:rPr>
          <w:rFonts w:cs="B Lotus" w:hint="cs"/>
          <w:sz w:val="20"/>
          <w:rtl/>
        </w:rPr>
        <w:t xml:space="preserve"> </w:t>
      </w:r>
      <w:r w:rsidRPr="00E04872">
        <w:rPr>
          <w:rFonts w:cs="B Lotus"/>
          <w:sz w:val="20"/>
          <w:rtl/>
        </w:rPr>
        <w:t>15</w:t>
      </w:r>
      <w:r w:rsidRPr="00E04872">
        <w:rPr>
          <w:rFonts w:cs="B Lotus" w:hint="cs"/>
          <w:sz w:val="20"/>
          <w:rtl/>
        </w:rPr>
        <w:t xml:space="preserve"> </w:t>
      </w:r>
      <w:r w:rsidRPr="00E04872">
        <w:rPr>
          <w:rFonts w:cs="B Lotus"/>
          <w:sz w:val="20"/>
          <w:rtl/>
        </w:rPr>
        <w:t>م</w:t>
      </w:r>
      <w:r w:rsidRPr="00E04872">
        <w:rPr>
          <w:rFonts w:cs="B Lotus" w:hint="cs"/>
          <w:sz w:val="20"/>
          <w:rtl/>
        </w:rPr>
        <w:t>.</w:t>
      </w:r>
      <w:r w:rsidRPr="00E04872">
        <w:rPr>
          <w:rFonts w:cs="B Lotus"/>
          <w:sz w:val="20"/>
          <w:rtl/>
        </w:rPr>
        <w:t xml:space="preserve">) </w:t>
      </w:r>
      <w:r w:rsidRPr="00E04872">
        <w:rPr>
          <w:rFonts w:cs="B Lotus" w:hint="cs"/>
          <w:sz w:val="20"/>
          <w:rtl/>
        </w:rPr>
        <w:t>در خطوط هفت</w:t>
      </w:r>
      <w:r w:rsidRPr="00E04872">
        <w:rPr>
          <w:rFonts w:cs="B Lotus" w:hint="eastAsia"/>
          <w:sz w:val="20"/>
          <w:rtl/>
        </w:rPr>
        <w:t>‌</w:t>
      </w:r>
      <w:r w:rsidRPr="00E04872">
        <w:rPr>
          <w:rFonts w:cs="B Lotus" w:hint="cs"/>
          <w:sz w:val="20"/>
          <w:rtl/>
        </w:rPr>
        <w:t>گانه و همچنین خط نستعلیق مطرح می‌شود. وی پس از دریافت سمت ریاست کتابخانة بایسنقری، به خلق کتاب‌های خطی و مصور و کتاب‌آرایی چندباره آنها اهمیت بسیار می‌دهد. مسئله این مقاله بررسی و دسته‌بندی فعالیت‌های جعفر تبریزی به‌عنوان عاملی اصلی و مهم در اعتلای مکتب هرات است. برای رسیدن به این مقصود، با تکیه بر مطالعات کتابخانه‌ای در خصوص مکتب هرات، جعفر تبریزی و خط نستعلیق، داده‌ها جمع‌آوری شده و تحقیق به شیوة تاریخی تحلیلی با ارائة نموداری صورت گرفته است. مهمترین نتایجی که به‌دست آمد؛ نشان داد که نقش مؤثر</w:t>
      </w:r>
      <w:r w:rsidRPr="00E04872">
        <w:rPr>
          <w:rFonts w:cs="B Lotus"/>
          <w:sz w:val="20"/>
          <w:rtl/>
        </w:rPr>
        <w:t xml:space="preserve"> جعفر تبریزی</w:t>
      </w:r>
      <w:r w:rsidRPr="00E04872">
        <w:rPr>
          <w:rFonts w:cs="B Lotus" w:hint="cs"/>
          <w:sz w:val="20"/>
          <w:rtl/>
        </w:rPr>
        <w:t xml:space="preserve"> بایسنقری در پیشبرد کتابخانة بایسنقری و اعتلای مکتب هرات در سه محور رئیس، هنرمند و مدرس خوشنویس است. تلاش وی موجب خلق کتاب</w:t>
      </w:r>
      <w:r w:rsidRPr="00E04872">
        <w:rPr>
          <w:rFonts w:cs="B Lotus" w:hint="eastAsia"/>
          <w:sz w:val="20"/>
          <w:rtl/>
        </w:rPr>
        <w:t>‌</w:t>
      </w:r>
      <w:r w:rsidRPr="00E04872">
        <w:rPr>
          <w:rFonts w:cs="B Lotus" w:hint="cs"/>
          <w:sz w:val="20"/>
          <w:rtl/>
        </w:rPr>
        <w:t xml:space="preserve">های خطی و مصور، پالایش خط نستعلیق و تعلیم و تربیت شاگردان گردید. مهمترین دستاورد ایشان، کتابت شاهنامة بایسنقری، پایه‌گذاری شیوة شرقی خط نستعلیق و تربیت ظهیرالدین ‌اظهر است. </w:t>
      </w:r>
    </w:p>
    <w:p w:rsidR="00AE61B2" w:rsidRPr="00E04872" w:rsidRDefault="00AE61B2" w:rsidP="00AE61B2">
      <w:pPr>
        <w:jc w:val="both"/>
        <w:rPr>
          <w:rFonts w:cs="B Lotus"/>
          <w:sz w:val="20"/>
          <w:rtl/>
        </w:rPr>
      </w:pPr>
    </w:p>
    <w:p w:rsidR="00AE61B2" w:rsidRPr="00E04872" w:rsidRDefault="00AE61B2" w:rsidP="007E4DC7">
      <w:pPr>
        <w:jc w:val="both"/>
        <w:rPr>
          <w:rFonts w:cs="B Lotus"/>
          <w:sz w:val="20"/>
          <w:rtl/>
        </w:rPr>
      </w:pPr>
      <w:r w:rsidRPr="007E4DC7">
        <w:rPr>
          <w:rFonts w:cs="B Lotus"/>
          <w:b/>
          <w:bCs/>
          <w:sz w:val="32"/>
          <w:szCs w:val="32"/>
          <w:rtl/>
        </w:rPr>
        <w:t>واژ</w:t>
      </w:r>
      <w:r w:rsidRPr="007E4DC7">
        <w:rPr>
          <w:rFonts w:cs="B Lotus" w:hint="cs"/>
          <w:b/>
          <w:bCs/>
          <w:sz w:val="32"/>
          <w:szCs w:val="32"/>
          <w:rtl/>
        </w:rPr>
        <w:t>ه‌های</w:t>
      </w:r>
      <w:r w:rsidRPr="007E4DC7">
        <w:rPr>
          <w:rFonts w:cs="B Lotus"/>
          <w:b/>
          <w:bCs/>
          <w:sz w:val="32"/>
          <w:szCs w:val="32"/>
          <w:rtl/>
        </w:rPr>
        <w:t xml:space="preserve"> کلیدی</w:t>
      </w:r>
      <w:r w:rsidR="007E4DC7" w:rsidRPr="007E4DC7">
        <w:rPr>
          <w:rFonts w:cs="B Lotus" w:hint="cs"/>
          <w:b/>
          <w:bCs/>
          <w:sz w:val="32"/>
          <w:szCs w:val="32"/>
          <w:rtl/>
        </w:rPr>
        <w:t>:</w:t>
      </w:r>
      <w:r w:rsidRPr="00E04872">
        <w:rPr>
          <w:rFonts w:cs="B Lotus"/>
          <w:sz w:val="20"/>
          <w:rtl/>
        </w:rPr>
        <w:t xml:space="preserve"> جعفر </w:t>
      </w:r>
      <w:r w:rsidRPr="00E04872">
        <w:rPr>
          <w:rFonts w:cs="B Lotus" w:hint="cs"/>
          <w:sz w:val="20"/>
          <w:rtl/>
        </w:rPr>
        <w:t>تبریزی</w:t>
      </w:r>
      <w:r w:rsidRPr="00E04872">
        <w:rPr>
          <w:rFonts w:cs="B Lotus"/>
          <w:sz w:val="20"/>
          <w:rtl/>
        </w:rPr>
        <w:t xml:space="preserve">؛ </w:t>
      </w:r>
      <w:r w:rsidRPr="00E04872">
        <w:rPr>
          <w:rFonts w:cs="B Lotus" w:hint="cs"/>
          <w:sz w:val="20"/>
          <w:rtl/>
        </w:rPr>
        <w:t xml:space="preserve">مکتب </w:t>
      </w:r>
      <w:r w:rsidRPr="00E04872">
        <w:rPr>
          <w:rFonts w:cs="B Lotus"/>
          <w:sz w:val="20"/>
          <w:rtl/>
        </w:rPr>
        <w:t>هرات</w:t>
      </w:r>
      <w:r w:rsidRPr="00E04872">
        <w:rPr>
          <w:rFonts w:cs="B Lotus" w:hint="cs"/>
          <w:sz w:val="20"/>
          <w:rtl/>
        </w:rPr>
        <w:t>؛ کتابخانة بایسنقری؛</w:t>
      </w:r>
      <w:r w:rsidRPr="00E04872">
        <w:rPr>
          <w:rFonts w:cs="B Lotus"/>
          <w:sz w:val="20"/>
          <w:rtl/>
        </w:rPr>
        <w:t xml:space="preserve"> کتاب</w:t>
      </w:r>
      <w:r w:rsidRPr="00E04872">
        <w:rPr>
          <w:rFonts w:cs="B Lotus" w:hint="cs"/>
          <w:sz w:val="20"/>
          <w:rtl/>
        </w:rPr>
        <w:t>‌</w:t>
      </w:r>
      <w:r w:rsidRPr="00E04872">
        <w:rPr>
          <w:rFonts w:cs="B Lotus"/>
          <w:sz w:val="20"/>
          <w:rtl/>
        </w:rPr>
        <w:t>آرایی</w:t>
      </w:r>
      <w:r w:rsidRPr="00E04872">
        <w:rPr>
          <w:rFonts w:cs="B Lotus" w:hint="cs"/>
          <w:sz w:val="20"/>
          <w:rtl/>
        </w:rPr>
        <w:t xml:space="preserve"> تیموری؛ خط </w:t>
      </w:r>
      <w:r w:rsidRPr="00E04872">
        <w:rPr>
          <w:rFonts w:cs="B Lotus"/>
          <w:sz w:val="20"/>
          <w:rtl/>
        </w:rPr>
        <w:t>نستعلیق</w:t>
      </w:r>
      <w:r w:rsidRPr="00E04872">
        <w:rPr>
          <w:rFonts w:cs="B Lotus" w:hint="cs"/>
          <w:sz w:val="20"/>
          <w:rtl/>
        </w:rPr>
        <w:t>.</w:t>
      </w:r>
    </w:p>
    <w:p w:rsidR="00B150D8" w:rsidRDefault="00B150D8" w:rsidP="00AE61B2">
      <w:pPr>
        <w:rPr>
          <w:rFonts w:hint="cs"/>
          <w:rtl/>
        </w:rPr>
      </w:pPr>
    </w:p>
    <w:sectPr w:rsidR="00B15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8E4" w:rsidRDefault="008E28E4" w:rsidP="00AE61B2">
      <w:r>
        <w:separator/>
      </w:r>
    </w:p>
  </w:endnote>
  <w:endnote w:type="continuationSeparator" w:id="0">
    <w:p w:rsidR="008E28E4" w:rsidRDefault="008E28E4" w:rsidP="00AE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8E4" w:rsidRDefault="008E28E4" w:rsidP="00AE61B2">
      <w:r>
        <w:separator/>
      </w:r>
    </w:p>
  </w:footnote>
  <w:footnote w:type="continuationSeparator" w:id="0">
    <w:p w:rsidR="008E28E4" w:rsidRDefault="008E28E4" w:rsidP="00AE61B2">
      <w:r>
        <w:continuationSeparator/>
      </w:r>
    </w:p>
  </w:footnote>
  <w:footnote w:id="1">
    <w:p w:rsidR="00AE61B2" w:rsidRDefault="00AE61B2" w:rsidP="001E1AA7">
      <w:pPr>
        <w:rPr>
          <w:rFonts w:cs="B Lotus" w:hint="cs"/>
          <w:sz w:val="20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1E1AA7" w:rsidRPr="00E04872">
        <w:rPr>
          <w:rFonts w:cs="B Lotus" w:hint="eastAsia"/>
          <w:sz w:val="20"/>
          <w:rtl/>
        </w:rPr>
        <w:t>مرب</w:t>
      </w:r>
      <w:r w:rsidR="001E1AA7" w:rsidRPr="00E04872">
        <w:rPr>
          <w:rFonts w:cs="B Lotus" w:hint="cs"/>
          <w:sz w:val="20"/>
          <w:rtl/>
        </w:rPr>
        <w:t xml:space="preserve">ی </w:t>
      </w:r>
      <w:r w:rsidR="001E1AA7" w:rsidRPr="00E04872">
        <w:rPr>
          <w:rFonts w:cs="B Lotus" w:hint="eastAsia"/>
          <w:sz w:val="20"/>
          <w:rtl/>
        </w:rPr>
        <w:t>دانشگاه</w:t>
      </w:r>
      <w:r w:rsidR="001E1AA7" w:rsidRPr="00E04872">
        <w:rPr>
          <w:rFonts w:cs="B Lotus"/>
          <w:sz w:val="20"/>
          <w:rtl/>
        </w:rPr>
        <w:t xml:space="preserve"> </w:t>
      </w:r>
      <w:r w:rsidR="001E1AA7" w:rsidRPr="00E04872">
        <w:rPr>
          <w:rFonts w:cs="B Lotus" w:hint="eastAsia"/>
          <w:sz w:val="20"/>
          <w:rtl/>
        </w:rPr>
        <w:t>علم</w:t>
      </w:r>
      <w:r w:rsidR="001E1AA7" w:rsidRPr="00E04872">
        <w:rPr>
          <w:rFonts w:cs="B Lotus"/>
          <w:sz w:val="20"/>
          <w:rtl/>
        </w:rPr>
        <w:t xml:space="preserve"> </w:t>
      </w:r>
      <w:r w:rsidR="001E1AA7" w:rsidRPr="00E04872">
        <w:rPr>
          <w:rFonts w:cs="B Lotus" w:hint="eastAsia"/>
          <w:sz w:val="20"/>
          <w:rtl/>
        </w:rPr>
        <w:t>و</w:t>
      </w:r>
      <w:r w:rsidR="001E1AA7" w:rsidRPr="00E04872">
        <w:rPr>
          <w:rFonts w:cs="B Lotus"/>
          <w:sz w:val="20"/>
          <w:rtl/>
        </w:rPr>
        <w:t xml:space="preserve"> </w:t>
      </w:r>
      <w:r w:rsidR="001E1AA7" w:rsidRPr="00E04872">
        <w:rPr>
          <w:rFonts w:cs="B Lotus" w:hint="eastAsia"/>
          <w:sz w:val="20"/>
          <w:rtl/>
        </w:rPr>
        <w:t>فرهنگ</w:t>
      </w:r>
      <w:r w:rsidR="001E1AA7">
        <w:rPr>
          <w:rFonts w:cs="B Lotus" w:hint="cs"/>
          <w:sz w:val="20"/>
          <w:rtl/>
        </w:rPr>
        <w:t xml:space="preserve"> ، استان تهران ، شهر تهران (نويسنده مسئول)</w:t>
      </w:r>
    </w:p>
    <w:p w:rsidR="001E1AA7" w:rsidRPr="001E1AA7" w:rsidRDefault="001E1AA7" w:rsidP="001E1AA7">
      <w:pPr>
        <w:bidi w:val="0"/>
        <w:rPr>
          <w:rFonts w:cs="B Lotus"/>
          <w:sz w:val="20"/>
        </w:rPr>
      </w:pPr>
      <w:r>
        <w:rPr>
          <w:rFonts w:cs="B Lotus"/>
          <w:sz w:val="20"/>
        </w:rPr>
        <w:t>Email: razavi@usc.ac.ir</w:t>
      </w:r>
    </w:p>
  </w:footnote>
  <w:footnote w:id="2">
    <w:p w:rsidR="00AE61B2" w:rsidRDefault="00AE61B2" w:rsidP="001E1AA7">
      <w:pPr>
        <w:rPr>
          <w:rFonts w:cs="B Lotus" w:hint="cs"/>
          <w:sz w:val="20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1E1AA7" w:rsidRPr="00E04872">
        <w:rPr>
          <w:rFonts w:cs="B Lotus" w:hint="cs"/>
          <w:sz w:val="20"/>
          <w:rtl/>
        </w:rPr>
        <w:t>کارشناس ارشد پژوهش هنر</w:t>
      </w:r>
      <w:r w:rsidR="001E1AA7">
        <w:rPr>
          <w:rFonts w:cs="B Lotus" w:hint="cs"/>
          <w:sz w:val="20"/>
          <w:rtl/>
        </w:rPr>
        <w:t xml:space="preserve"> ، استان تهران ، شهر تهران</w:t>
      </w:r>
    </w:p>
    <w:p w:rsidR="001E1AA7" w:rsidRPr="001E1AA7" w:rsidRDefault="001E1AA7" w:rsidP="001E1AA7">
      <w:pPr>
        <w:bidi w:val="0"/>
        <w:rPr>
          <w:rFonts w:cs="B Lotus"/>
          <w:sz w:val="20"/>
        </w:rPr>
      </w:pPr>
      <w:r>
        <w:rPr>
          <w:rFonts w:cs="B Lotus"/>
          <w:sz w:val="20"/>
        </w:rPr>
        <w:t>Email: Behroozel.yahoo.com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B2"/>
    <w:rsid w:val="001E1AA7"/>
    <w:rsid w:val="007E4DC7"/>
    <w:rsid w:val="008E28E4"/>
    <w:rsid w:val="00AE61B2"/>
    <w:rsid w:val="00B1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E61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1B2"/>
    <w:rPr>
      <w:rFonts w:ascii="Times New Roman" w:eastAsia="Times New Roman" w:hAnsi="Times New Roman" w:cs="Times New Roman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AE61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E61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1B2"/>
    <w:rPr>
      <w:rFonts w:ascii="Times New Roman" w:eastAsia="Times New Roman" w:hAnsi="Times New Roman" w:cs="Times New Roman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AE61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1CC70-3208-437D-A66E-2A07E178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Hadmin</dc:creator>
  <cp:lastModifiedBy>Hadmin</cp:lastModifiedBy>
  <cp:revision>1</cp:revision>
  <dcterms:created xsi:type="dcterms:W3CDTF">2014-07-08T06:58:00Z</dcterms:created>
  <dcterms:modified xsi:type="dcterms:W3CDTF">2014-07-08T07:02:00Z</dcterms:modified>
</cp:coreProperties>
</file>